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5B34A2">
      <w:pPr>
        <w:keepNext w:val="0"/>
        <w:keepLines w:val="0"/>
        <w:widowControl w:val="0"/>
        <w:shd w:val="clear" w:color="auto" w:fill="auto"/>
        <w:kinsoku/>
        <w:autoSpaceDE/>
        <w:autoSpaceDN/>
        <w:bidi w:val="0"/>
        <w:adjustRightInd/>
        <w:snapToGrid/>
        <w:spacing w:before="0" w:after="0" w:line="240" w:lineRule="auto"/>
        <w:ind w:left="0" w:right="0" w:firstLine="0"/>
        <w:jc w:val="center"/>
        <w:textAlignment w:val="auto"/>
        <w:rPr>
          <w:rFonts w:hint="eastAsia" w:ascii="宋体" w:hAnsi="宋体" w:eastAsia="宋体" w:cs="宋体"/>
          <w:snapToGrid/>
          <w:color w:val="000000"/>
          <w:spacing w:val="0"/>
          <w:w w:val="100"/>
          <w:kern w:val="0"/>
          <w:position w:val="0"/>
          <w:sz w:val="52"/>
          <w:szCs w:val="52"/>
          <w:shd w:val="clear" w:color="auto" w:fill="auto"/>
          <w:lang w:val="en-US" w:eastAsia="zh-CN" w:bidi="en-US"/>
        </w:rPr>
      </w:pPr>
    </w:p>
    <w:p w14:paraId="3E08EE7A">
      <w:pPr>
        <w:keepNext w:val="0"/>
        <w:keepLines w:val="0"/>
        <w:widowControl w:val="0"/>
        <w:shd w:val="clear" w:color="auto" w:fill="auto"/>
        <w:kinsoku/>
        <w:autoSpaceDE/>
        <w:autoSpaceDN/>
        <w:bidi w:val="0"/>
        <w:adjustRightInd/>
        <w:snapToGrid/>
        <w:spacing w:before="0" w:after="0" w:line="240" w:lineRule="auto"/>
        <w:ind w:left="0" w:right="0" w:firstLine="0"/>
        <w:jc w:val="center"/>
        <w:textAlignment w:val="auto"/>
        <w:rPr>
          <w:rFonts w:hint="eastAsia" w:ascii="宋体" w:hAnsi="宋体" w:eastAsia="宋体" w:cs="宋体"/>
          <w:snapToGrid/>
          <w:color w:val="000000"/>
          <w:spacing w:val="0"/>
          <w:w w:val="100"/>
          <w:kern w:val="0"/>
          <w:position w:val="0"/>
          <w:sz w:val="52"/>
          <w:szCs w:val="52"/>
          <w:shd w:val="clear" w:color="auto" w:fill="auto"/>
          <w:lang w:val="en-US" w:eastAsia="zh-CN" w:bidi="en-US"/>
        </w:rPr>
      </w:pPr>
    </w:p>
    <w:p w14:paraId="5D2C522B">
      <w:pPr>
        <w:keepNext w:val="0"/>
        <w:keepLines w:val="0"/>
        <w:pageBreakBefore w:val="0"/>
        <w:widowControl w:val="0"/>
        <w:shd w:val="clear" w:color="auto" w:fill="auto"/>
        <w:kinsoku/>
        <w:wordWrap/>
        <w:overflowPunct/>
        <w:topLinePunct w:val="0"/>
        <w:autoSpaceDE/>
        <w:autoSpaceDN/>
        <w:bidi w:val="0"/>
        <w:adjustRightInd/>
        <w:snapToGrid/>
        <w:spacing w:before="0" w:after="0" w:line="800" w:lineRule="exact"/>
        <w:ind w:left="0" w:right="0" w:firstLine="0"/>
        <w:jc w:val="center"/>
        <w:textAlignment w:val="auto"/>
        <w:rPr>
          <w:rFonts w:hint="eastAsia" w:ascii="宋体" w:hAnsi="宋体" w:cs="宋体"/>
          <w:b/>
          <w:bCs/>
          <w:snapToGrid/>
          <w:color w:val="000000"/>
          <w:spacing w:val="0"/>
          <w:w w:val="92"/>
          <w:kern w:val="0"/>
          <w:position w:val="0"/>
          <w:sz w:val="44"/>
          <w:szCs w:val="44"/>
          <w:shd w:val="clear" w:color="auto" w:fill="auto"/>
          <w:lang w:val="en-US" w:eastAsia="zh-CN" w:bidi="en-US"/>
        </w:rPr>
      </w:pPr>
      <w:r>
        <w:rPr>
          <w:rFonts w:hint="eastAsia" w:ascii="宋体" w:hAnsi="宋体" w:cs="宋体"/>
          <w:b/>
          <w:bCs/>
          <w:snapToGrid/>
          <w:color w:val="000000"/>
          <w:spacing w:val="0"/>
          <w:w w:val="92"/>
          <w:kern w:val="0"/>
          <w:position w:val="0"/>
          <w:sz w:val="44"/>
          <w:szCs w:val="44"/>
          <w:shd w:val="clear" w:color="auto" w:fill="auto"/>
          <w:lang w:val="en-US" w:eastAsia="zh-CN" w:bidi="en-US"/>
        </w:rPr>
        <w:t>濮阳县Y108黄河防汛公路项目</w:t>
      </w:r>
    </w:p>
    <w:p w14:paraId="735BC6B7">
      <w:pPr>
        <w:keepNext w:val="0"/>
        <w:keepLines w:val="0"/>
        <w:pageBreakBefore w:val="0"/>
        <w:widowControl w:val="0"/>
        <w:shd w:val="clear" w:color="auto" w:fill="auto"/>
        <w:kinsoku/>
        <w:wordWrap/>
        <w:overflowPunct/>
        <w:topLinePunct w:val="0"/>
        <w:autoSpaceDE/>
        <w:autoSpaceDN/>
        <w:bidi w:val="0"/>
        <w:adjustRightInd/>
        <w:snapToGrid/>
        <w:spacing w:before="0" w:after="0" w:line="800" w:lineRule="exact"/>
        <w:ind w:left="0" w:right="0" w:firstLine="0"/>
        <w:jc w:val="center"/>
        <w:textAlignment w:val="auto"/>
        <w:rPr>
          <w:rFonts w:hint="eastAsia" w:ascii="宋体" w:hAnsi="宋体" w:eastAsia="宋体" w:cs="宋体"/>
          <w:b/>
          <w:bCs/>
          <w:snapToGrid/>
          <w:color w:val="000000"/>
          <w:spacing w:val="0"/>
          <w:w w:val="92"/>
          <w:kern w:val="0"/>
          <w:position w:val="0"/>
          <w:sz w:val="44"/>
          <w:szCs w:val="44"/>
          <w:shd w:val="clear" w:color="auto" w:fill="auto"/>
          <w:lang w:val="en-US" w:eastAsia="zh-CN" w:bidi="en-US"/>
        </w:rPr>
      </w:pPr>
      <w:r>
        <w:rPr>
          <w:rFonts w:hint="eastAsia" w:ascii="宋体" w:hAnsi="宋体" w:cs="宋体"/>
          <w:b/>
          <w:bCs/>
          <w:snapToGrid/>
          <w:color w:val="000000"/>
          <w:spacing w:val="0"/>
          <w:w w:val="92"/>
          <w:kern w:val="0"/>
          <w:position w:val="0"/>
          <w:sz w:val="44"/>
          <w:szCs w:val="44"/>
          <w:shd w:val="clear" w:color="auto" w:fill="auto"/>
          <w:lang w:val="en-US" w:eastAsia="zh-CN" w:bidi="en-US"/>
        </w:rPr>
        <w:t>主材、护栏、交安设施采购</w:t>
      </w:r>
    </w:p>
    <w:p w14:paraId="1EA7749B">
      <w:pPr>
        <w:pStyle w:val="7"/>
        <w:jc w:val="center"/>
        <w:rPr>
          <w:rFonts w:hint="eastAsia" w:ascii="宋体" w:hAnsi="宋体" w:eastAsia="宋体" w:cs="宋体"/>
          <w:color w:val="FF0000"/>
          <w:sz w:val="40"/>
          <w:szCs w:val="24"/>
          <w:vertAlign w:val="baseline"/>
          <w:lang w:val="en-US" w:eastAsia="zh-CN"/>
        </w:rPr>
      </w:pPr>
    </w:p>
    <w:p w14:paraId="1B5BABEA">
      <w:pPr>
        <w:pStyle w:val="7"/>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right="0" w:firstLine="0"/>
        <w:jc w:val="center"/>
        <w:textAlignment w:val="auto"/>
        <w:rPr>
          <w:rFonts w:hint="eastAsia" w:ascii="宋体" w:hAnsi="宋体" w:eastAsia="宋体" w:cs="宋体"/>
          <w:b/>
          <w:bCs/>
          <w:snapToGrid/>
          <w:color w:val="000000"/>
          <w:spacing w:val="0"/>
          <w:w w:val="100"/>
          <w:kern w:val="0"/>
          <w:position w:val="0"/>
          <w:sz w:val="72"/>
          <w:szCs w:val="72"/>
          <w:u w:val="none"/>
          <w:shd w:val="clear" w:color="auto" w:fill="auto"/>
          <w:lang w:val="en-US" w:eastAsia="zh-CN" w:bidi="zh-CN"/>
        </w:rPr>
      </w:pPr>
      <w:r>
        <w:rPr>
          <w:rFonts w:hint="eastAsia" w:ascii="宋体" w:hAnsi="宋体" w:eastAsia="宋体" w:cs="宋体"/>
          <w:b/>
          <w:bCs/>
          <w:snapToGrid/>
          <w:color w:val="000000"/>
          <w:spacing w:val="0"/>
          <w:w w:val="100"/>
          <w:kern w:val="0"/>
          <w:position w:val="0"/>
          <w:sz w:val="72"/>
          <w:szCs w:val="72"/>
          <w:u w:val="none"/>
          <w:shd w:val="clear" w:color="auto" w:fill="auto"/>
          <w:lang w:val="en-US" w:eastAsia="zh-CN" w:bidi="zh-CN"/>
        </w:rPr>
        <w:t>公 开 招 标 文 件</w:t>
      </w:r>
    </w:p>
    <w:p w14:paraId="4ECCD45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b/>
          <w:bCs/>
          <w:snapToGrid w:val="0"/>
          <w:color w:val="000000"/>
          <w:spacing w:val="0"/>
          <w:w w:val="100"/>
          <w:kern w:val="0"/>
          <w:position w:val="0"/>
          <w:sz w:val="28"/>
          <w:szCs w:val="28"/>
          <w:shd w:val="clear" w:color="auto" w:fill="auto"/>
          <w:lang w:val="en-US" w:eastAsia="zh-CN" w:bidi="ar"/>
        </w:rPr>
      </w:pPr>
      <w:r>
        <w:rPr>
          <w:rFonts w:hint="eastAsia" w:ascii="宋体" w:hAnsi="宋体" w:eastAsia="宋体" w:cs="宋体"/>
          <w:b/>
          <w:bCs/>
          <w:snapToGrid w:val="0"/>
          <w:color w:val="000000"/>
          <w:spacing w:val="0"/>
          <w:w w:val="100"/>
          <w:kern w:val="0"/>
          <w:position w:val="0"/>
          <w:sz w:val="28"/>
          <w:szCs w:val="28"/>
          <w:shd w:val="clear" w:color="auto" w:fill="auto"/>
          <w:lang w:val="en-US" w:eastAsia="zh-CN" w:bidi="ar"/>
        </w:rPr>
        <w:t>项目编号：PYZX-2026-18</w:t>
      </w:r>
    </w:p>
    <w:p w14:paraId="7E30BC76">
      <w:pPr>
        <w:spacing w:line="240" w:lineRule="atLeast"/>
        <w:rPr>
          <w:rFonts w:hint="eastAsia" w:ascii="宋体" w:hAnsi="宋体"/>
          <w:b/>
          <w:bCs/>
          <w:sz w:val="36"/>
          <w:szCs w:val="36"/>
        </w:rPr>
      </w:pPr>
    </w:p>
    <w:p w14:paraId="46FCF935">
      <w:pPr>
        <w:spacing w:line="240" w:lineRule="atLeast"/>
        <w:rPr>
          <w:rFonts w:hint="eastAsia" w:ascii="宋体" w:hAnsi="宋体"/>
          <w:b/>
          <w:bCs/>
          <w:sz w:val="36"/>
          <w:szCs w:val="36"/>
        </w:rPr>
      </w:pPr>
    </w:p>
    <w:p w14:paraId="2B359FB3">
      <w:pPr>
        <w:spacing w:line="240" w:lineRule="atLeast"/>
        <w:ind w:firstLine="1446" w:firstLineChars="400"/>
        <w:rPr>
          <w:rFonts w:hint="eastAsia" w:ascii="宋体" w:hAnsi="宋体"/>
          <w:b/>
          <w:bCs/>
          <w:sz w:val="36"/>
          <w:szCs w:val="36"/>
        </w:rPr>
      </w:pPr>
    </w:p>
    <w:p w14:paraId="61D4EDCD">
      <w:pPr>
        <w:pStyle w:val="7"/>
        <w:rPr>
          <w:rFonts w:hint="eastAsia" w:ascii="宋体" w:hAnsi="宋体"/>
          <w:b/>
          <w:bCs/>
          <w:sz w:val="36"/>
          <w:szCs w:val="36"/>
        </w:rPr>
      </w:pPr>
    </w:p>
    <w:p w14:paraId="54974380">
      <w:pPr>
        <w:pStyle w:val="7"/>
        <w:rPr>
          <w:rFonts w:hint="eastAsia" w:ascii="宋体" w:hAnsi="宋体"/>
          <w:b/>
          <w:bCs/>
          <w:sz w:val="36"/>
          <w:szCs w:val="36"/>
        </w:rPr>
      </w:pPr>
    </w:p>
    <w:p w14:paraId="2E3A517C">
      <w:pPr>
        <w:pStyle w:val="7"/>
        <w:rPr>
          <w:rFonts w:hint="eastAsia" w:ascii="宋体" w:hAnsi="宋体"/>
          <w:b/>
          <w:bCs/>
          <w:sz w:val="36"/>
          <w:szCs w:val="36"/>
        </w:rPr>
      </w:pPr>
    </w:p>
    <w:p w14:paraId="193A659B">
      <w:pPr>
        <w:pStyle w:val="8"/>
        <w:rPr>
          <w:rFonts w:hint="eastAsia"/>
        </w:rPr>
      </w:pPr>
    </w:p>
    <w:p w14:paraId="1A28BD26">
      <w:pPr>
        <w:pStyle w:val="7"/>
        <w:rPr>
          <w:rFonts w:hint="eastAsia" w:ascii="宋体" w:hAnsi="宋体"/>
          <w:b/>
          <w:bCs/>
          <w:sz w:val="36"/>
          <w:szCs w:val="36"/>
        </w:rPr>
      </w:pPr>
    </w:p>
    <w:p w14:paraId="0A1BC121">
      <w:pPr>
        <w:keepNext w:val="0"/>
        <w:keepLines w:val="0"/>
        <w:pageBreakBefore w:val="0"/>
        <w:kinsoku/>
        <w:wordWrap/>
        <w:overflowPunct/>
        <w:topLinePunct w:val="0"/>
        <w:autoSpaceDN/>
        <w:bidi w:val="0"/>
        <w:spacing w:line="360" w:lineRule="auto"/>
        <w:ind w:firstLine="1446" w:firstLineChars="400"/>
        <w:rPr>
          <w:rFonts w:hint="eastAsia" w:ascii="宋体" w:hAnsi="宋体" w:eastAsia="宋体" w:cs="宋体"/>
          <w:b/>
          <w:bCs/>
          <w:sz w:val="36"/>
          <w:szCs w:val="36"/>
          <w:lang w:val="en-US" w:eastAsia="zh-CN"/>
        </w:rPr>
      </w:pPr>
      <w:r>
        <w:rPr>
          <w:rFonts w:hint="eastAsia" w:ascii="宋体" w:hAnsi="宋体" w:cs="宋体"/>
          <w:b/>
          <w:bCs/>
          <w:sz w:val="36"/>
          <w:szCs w:val="36"/>
          <w:lang w:eastAsia="zh-CN"/>
        </w:rPr>
        <w:t>采   购   人</w:t>
      </w:r>
      <w:r>
        <w:rPr>
          <w:rFonts w:hint="eastAsia" w:ascii="宋体" w:hAnsi="宋体" w:eastAsia="宋体" w:cs="宋体"/>
          <w:b/>
          <w:bCs/>
          <w:sz w:val="36"/>
          <w:szCs w:val="36"/>
          <w:lang w:eastAsia="zh-CN"/>
        </w:rPr>
        <w:t>：</w:t>
      </w:r>
      <w:r>
        <w:rPr>
          <w:rFonts w:hint="eastAsia" w:ascii="宋体" w:hAnsi="宋体" w:cs="宋体"/>
          <w:b/>
          <w:bCs/>
          <w:sz w:val="36"/>
          <w:szCs w:val="36"/>
          <w:lang w:eastAsia="zh-CN"/>
        </w:rPr>
        <w:t>河南朝跃建筑工程有限公司</w:t>
      </w:r>
    </w:p>
    <w:p w14:paraId="7CCCABFC">
      <w:pPr>
        <w:autoSpaceDE w:val="0"/>
        <w:autoSpaceDN w:val="0"/>
        <w:adjustRightInd w:val="0"/>
        <w:spacing w:line="360" w:lineRule="auto"/>
        <w:ind w:right="105" w:rightChars="50" w:firstLine="1446" w:firstLineChars="400"/>
        <w:jc w:val="left"/>
        <w:rPr>
          <w:rFonts w:hint="eastAsia" w:ascii="宋体" w:hAnsi="宋体" w:eastAsia="宋体" w:cs="宋体"/>
          <w:b/>
          <w:bCs/>
          <w:sz w:val="36"/>
          <w:szCs w:val="36"/>
          <w:lang w:eastAsia="zh-CN"/>
        </w:rPr>
      </w:pPr>
      <w:r>
        <w:rPr>
          <w:rFonts w:hint="eastAsia" w:ascii="宋体" w:hAnsi="宋体" w:cs="宋体"/>
          <w:b/>
          <w:bCs/>
          <w:sz w:val="36"/>
          <w:szCs w:val="36"/>
          <w:lang w:eastAsia="zh-CN"/>
        </w:rPr>
        <w:t>采购代理机构</w:t>
      </w:r>
      <w:r>
        <w:rPr>
          <w:rFonts w:hint="eastAsia" w:ascii="宋体" w:hAnsi="宋体" w:eastAsia="宋体" w:cs="宋体"/>
          <w:b/>
          <w:bCs/>
          <w:sz w:val="36"/>
          <w:szCs w:val="36"/>
        </w:rPr>
        <w:t>：</w:t>
      </w:r>
      <w:r>
        <w:rPr>
          <w:rFonts w:hint="eastAsia" w:ascii="宋体" w:hAnsi="宋体" w:cs="宋体"/>
          <w:b/>
          <w:bCs/>
          <w:sz w:val="36"/>
          <w:szCs w:val="36"/>
          <w:highlight w:val="none"/>
          <w:lang w:eastAsia="zh-CN"/>
        </w:rPr>
        <w:t>濮阳市工程咨询有限公司</w:t>
      </w:r>
    </w:p>
    <w:p w14:paraId="1F92E660">
      <w:pPr>
        <w:ind w:firstLine="1446" w:firstLineChars="400"/>
        <w:rPr>
          <w:rFonts w:hint="eastAsia" w:ascii="宋体" w:hAnsi="宋体" w:eastAsia="宋体"/>
          <w:b/>
          <w:bCs/>
          <w:color w:val="000000" w:themeColor="text1"/>
          <w:sz w:val="36"/>
          <w:szCs w:val="36"/>
          <w:lang w:eastAsia="zh-CN"/>
          <w14:textFill>
            <w14:solidFill>
              <w14:schemeClr w14:val="tx1"/>
            </w14:solidFill>
          </w14:textFill>
        </w:rPr>
      </w:pPr>
      <w:r>
        <w:rPr>
          <w:rFonts w:hint="eastAsia" w:ascii="宋体" w:hAnsi="宋体"/>
          <w:b/>
          <w:bCs/>
          <w:sz w:val="36"/>
          <w:szCs w:val="36"/>
          <w:lang w:eastAsia="zh-CN"/>
        </w:rPr>
        <w:t>日        期</w:t>
      </w:r>
      <w:r>
        <w:rPr>
          <w:rFonts w:hint="eastAsia" w:ascii="宋体" w:hAnsi="宋体"/>
          <w:b/>
          <w:bCs/>
          <w:color w:val="000000" w:themeColor="text1"/>
          <w:sz w:val="36"/>
          <w:szCs w:val="36"/>
          <w14:textFill>
            <w14:solidFill>
              <w14:schemeClr w14:val="tx1"/>
            </w14:solidFill>
          </w14:textFill>
        </w:rPr>
        <w:t>：</w:t>
      </w:r>
      <w:r>
        <w:rPr>
          <w:rFonts w:hint="eastAsia" w:ascii="宋体" w:hAnsi="宋体"/>
          <w:b/>
          <w:bCs/>
          <w:color w:val="000000" w:themeColor="text1"/>
          <w:sz w:val="36"/>
          <w:szCs w:val="36"/>
          <w:lang w:eastAsia="zh-CN"/>
          <w14:textFill>
            <w14:solidFill>
              <w14:schemeClr w14:val="tx1"/>
            </w14:solidFill>
          </w14:textFill>
        </w:rPr>
        <w:t>二〇二六年四月</w:t>
      </w:r>
    </w:p>
    <w:p w14:paraId="5BA55964">
      <w:pPr>
        <w:ind w:firstLine="1446" w:firstLineChars="400"/>
        <w:rPr>
          <w:rFonts w:hint="eastAsia" w:ascii="宋体" w:hAnsi="宋体"/>
          <w:b/>
          <w:bCs/>
          <w:color w:val="FF0000"/>
          <w:sz w:val="36"/>
          <w:szCs w:val="36"/>
        </w:rPr>
      </w:pPr>
    </w:p>
    <w:p w14:paraId="07B25BBB">
      <w:pPr>
        <w:ind w:firstLine="1446" w:firstLineChars="400"/>
        <w:rPr>
          <w:rFonts w:hint="eastAsia" w:ascii="宋体" w:hAnsi="宋体"/>
          <w:b/>
          <w:bCs/>
          <w:color w:val="FF0000"/>
          <w:sz w:val="36"/>
          <w:szCs w:val="36"/>
        </w:rPr>
        <w:sectPr>
          <w:pgSz w:w="11906" w:h="16838"/>
          <w:pgMar w:top="1440" w:right="1800" w:bottom="1440" w:left="1800" w:header="851" w:footer="992" w:gutter="0"/>
          <w:cols w:space="425" w:num="1"/>
          <w:docGrid w:type="lines" w:linePitch="312" w:charSpace="0"/>
        </w:sectPr>
      </w:pPr>
    </w:p>
    <w:p w14:paraId="3A682609">
      <w:pPr>
        <w:pStyle w:val="5"/>
        <w:spacing w:line="480" w:lineRule="auto"/>
        <w:jc w:val="center"/>
        <w:rPr>
          <w:rFonts w:hint="eastAsia" w:ascii="仿宋" w:hAnsi="仿宋" w:eastAsia="仿宋" w:cs="仿宋"/>
          <w:b/>
          <w:bCs/>
          <w:sz w:val="36"/>
          <w:szCs w:val="36"/>
          <w:lang w:eastAsia="zh-CN"/>
        </w:rPr>
      </w:pPr>
      <w:r>
        <w:rPr>
          <w:rFonts w:hint="eastAsia" w:ascii="仿宋" w:hAnsi="仿宋" w:eastAsia="仿宋" w:cs="仿宋"/>
          <w:b/>
          <w:bCs/>
          <w:sz w:val="36"/>
          <w:szCs w:val="36"/>
          <w:lang w:eastAsia="zh-CN"/>
        </w:rPr>
        <w:t>目</w:t>
      </w:r>
      <w:r>
        <w:rPr>
          <w:rFonts w:hint="eastAsia" w:ascii="仿宋" w:hAnsi="仿宋" w:eastAsia="仿宋" w:cs="仿宋"/>
          <w:b/>
          <w:bCs/>
          <w:sz w:val="36"/>
          <w:szCs w:val="36"/>
          <w:lang w:val="en-US" w:eastAsia="zh-CN"/>
        </w:rPr>
        <w:t xml:space="preserve">  </w:t>
      </w:r>
      <w:r>
        <w:rPr>
          <w:rFonts w:hint="eastAsia" w:ascii="仿宋" w:hAnsi="仿宋" w:eastAsia="仿宋" w:cs="仿宋"/>
          <w:b/>
          <w:bCs/>
          <w:sz w:val="36"/>
          <w:szCs w:val="36"/>
          <w:lang w:eastAsia="zh-CN"/>
        </w:rPr>
        <w:t>录</w:t>
      </w:r>
    </w:p>
    <w:p w14:paraId="7977955E">
      <w:pPr>
        <w:pStyle w:val="12"/>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rFonts w:hint="eastAsia" w:ascii="仿宋" w:hAnsi="仿宋" w:eastAsia="仿宋" w:cs="仿宋"/>
          <w:sz w:val="28"/>
          <w:szCs w:val="28"/>
        </w:rPr>
      </w:pPr>
      <w:r>
        <w:rPr>
          <w:rFonts w:hint="eastAsia"/>
          <w:lang w:eastAsia="zh-CN"/>
        </w:rPr>
        <w:fldChar w:fldCharType="begin"/>
      </w:r>
      <w:r>
        <w:rPr>
          <w:rFonts w:hint="eastAsia"/>
          <w:lang w:eastAsia="zh-CN"/>
        </w:rPr>
        <w:instrText xml:space="preserve">TOC \o "1-1" \h \u </w:instrText>
      </w:r>
      <w:r>
        <w:rPr>
          <w:rFonts w:hint="eastAsia"/>
          <w:lang w:eastAsia="zh-CN"/>
        </w:rPr>
        <w:fldChar w:fldCharType="separate"/>
      </w:r>
      <w:r>
        <w:rPr>
          <w:rFonts w:hint="eastAsia" w:ascii="仿宋" w:hAnsi="仿宋" w:eastAsia="仿宋" w:cs="仿宋"/>
          <w:sz w:val="28"/>
          <w:szCs w:val="28"/>
          <w:lang w:eastAsia="zh-CN"/>
        </w:rPr>
        <w:fldChar w:fldCharType="begin"/>
      </w:r>
      <w:r>
        <w:rPr>
          <w:rFonts w:hint="eastAsia" w:ascii="仿宋" w:hAnsi="仿宋" w:eastAsia="仿宋" w:cs="仿宋"/>
          <w:sz w:val="28"/>
          <w:szCs w:val="28"/>
          <w:lang w:eastAsia="zh-CN"/>
        </w:rPr>
        <w:instrText xml:space="preserve"> HYPERLINK \l _Toc9555 </w:instrText>
      </w:r>
      <w:r>
        <w:rPr>
          <w:rFonts w:hint="eastAsia" w:ascii="仿宋" w:hAnsi="仿宋" w:eastAsia="仿宋" w:cs="仿宋"/>
          <w:sz w:val="28"/>
          <w:szCs w:val="28"/>
          <w:lang w:eastAsia="zh-CN"/>
        </w:rPr>
        <w:fldChar w:fldCharType="separate"/>
      </w:r>
      <w:r>
        <w:rPr>
          <w:rFonts w:hint="eastAsia" w:ascii="仿宋" w:hAnsi="仿宋" w:eastAsia="仿宋" w:cs="仿宋"/>
          <w:bCs w:val="0"/>
          <w:snapToGrid/>
          <w:spacing w:val="0"/>
          <w:w w:val="100"/>
          <w:kern w:val="44"/>
          <w:position w:val="0"/>
          <w:sz w:val="28"/>
          <w:szCs w:val="28"/>
          <w:shd w:val="clear" w:color="auto" w:fill="auto"/>
          <w:lang w:val="en-US" w:eastAsia="zh-CN" w:bidi="en-US"/>
        </w:rPr>
        <w:t>第一章 公开招标公告</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_Toc9555 \h </w:instrText>
      </w:r>
      <w:r>
        <w:rPr>
          <w:rFonts w:hint="eastAsia" w:ascii="仿宋" w:hAnsi="仿宋" w:eastAsia="仿宋" w:cs="仿宋"/>
          <w:sz w:val="28"/>
          <w:szCs w:val="28"/>
        </w:rPr>
        <w:fldChar w:fldCharType="separate"/>
      </w:r>
      <w:r>
        <w:rPr>
          <w:rFonts w:hint="eastAsia" w:ascii="仿宋" w:hAnsi="仿宋" w:eastAsia="仿宋" w:cs="仿宋"/>
          <w:sz w:val="28"/>
          <w:szCs w:val="28"/>
        </w:rPr>
        <w:t>1</w:t>
      </w:r>
      <w:r>
        <w:rPr>
          <w:rFonts w:hint="eastAsia" w:ascii="仿宋" w:hAnsi="仿宋" w:eastAsia="仿宋" w:cs="仿宋"/>
          <w:sz w:val="28"/>
          <w:szCs w:val="28"/>
        </w:rPr>
        <w:fldChar w:fldCharType="end"/>
      </w:r>
      <w:r>
        <w:rPr>
          <w:rFonts w:hint="eastAsia" w:ascii="仿宋" w:hAnsi="仿宋" w:eastAsia="仿宋" w:cs="仿宋"/>
          <w:sz w:val="28"/>
          <w:szCs w:val="28"/>
          <w:lang w:eastAsia="zh-CN"/>
        </w:rPr>
        <w:fldChar w:fldCharType="end"/>
      </w:r>
    </w:p>
    <w:p w14:paraId="6E835EEC">
      <w:pPr>
        <w:pStyle w:val="12"/>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rFonts w:hint="eastAsia" w:ascii="仿宋" w:hAnsi="仿宋" w:eastAsia="仿宋" w:cs="仿宋"/>
          <w:sz w:val="28"/>
          <w:szCs w:val="28"/>
        </w:rPr>
      </w:pPr>
      <w:r>
        <w:rPr>
          <w:rFonts w:hint="eastAsia" w:ascii="仿宋" w:hAnsi="仿宋" w:eastAsia="仿宋" w:cs="仿宋"/>
          <w:sz w:val="28"/>
          <w:szCs w:val="28"/>
          <w:lang w:eastAsia="zh-CN"/>
        </w:rPr>
        <w:fldChar w:fldCharType="begin"/>
      </w:r>
      <w:r>
        <w:rPr>
          <w:rFonts w:hint="eastAsia" w:ascii="仿宋" w:hAnsi="仿宋" w:eastAsia="仿宋" w:cs="仿宋"/>
          <w:sz w:val="28"/>
          <w:szCs w:val="28"/>
          <w:lang w:eastAsia="zh-CN"/>
        </w:rPr>
        <w:instrText xml:space="preserve"> HYPERLINK \l _Toc14148 </w:instrText>
      </w:r>
      <w:r>
        <w:rPr>
          <w:rFonts w:hint="eastAsia" w:ascii="仿宋" w:hAnsi="仿宋" w:eastAsia="仿宋" w:cs="仿宋"/>
          <w:sz w:val="28"/>
          <w:szCs w:val="28"/>
          <w:lang w:eastAsia="zh-CN"/>
        </w:rPr>
        <w:fldChar w:fldCharType="separate"/>
      </w:r>
      <w:r>
        <w:rPr>
          <w:rFonts w:hint="eastAsia" w:ascii="仿宋" w:hAnsi="仿宋" w:eastAsia="仿宋" w:cs="仿宋"/>
          <w:bCs w:val="0"/>
          <w:snapToGrid/>
          <w:spacing w:val="0"/>
          <w:w w:val="100"/>
          <w:kern w:val="44"/>
          <w:position w:val="0"/>
          <w:sz w:val="28"/>
          <w:szCs w:val="28"/>
          <w:shd w:val="clear" w:color="auto" w:fill="auto"/>
          <w:lang w:val="en-US" w:eastAsia="zh-CN" w:bidi="en-US"/>
        </w:rPr>
        <w:t>第二章 供应商须知</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_Toc14148 \h </w:instrText>
      </w:r>
      <w:r>
        <w:rPr>
          <w:rFonts w:hint="eastAsia" w:ascii="仿宋" w:hAnsi="仿宋" w:eastAsia="仿宋" w:cs="仿宋"/>
          <w:sz w:val="28"/>
          <w:szCs w:val="28"/>
        </w:rPr>
        <w:fldChar w:fldCharType="separate"/>
      </w:r>
      <w:r>
        <w:rPr>
          <w:rFonts w:hint="eastAsia" w:ascii="仿宋" w:hAnsi="仿宋" w:eastAsia="仿宋" w:cs="仿宋"/>
          <w:sz w:val="28"/>
          <w:szCs w:val="28"/>
        </w:rPr>
        <w:t>9</w:t>
      </w:r>
      <w:r>
        <w:rPr>
          <w:rFonts w:hint="eastAsia" w:ascii="仿宋" w:hAnsi="仿宋" w:eastAsia="仿宋" w:cs="仿宋"/>
          <w:sz w:val="28"/>
          <w:szCs w:val="28"/>
        </w:rPr>
        <w:fldChar w:fldCharType="end"/>
      </w:r>
      <w:r>
        <w:rPr>
          <w:rFonts w:hint="eastAsia" w:ascii="仿宋" w:hAnsi="仿宋" w:eastAsia="仿宋" w:cs="仿宋"/>
          <w:sz w:val="28"/>
          <w:szCs w:val="28"/>
          <w:lang w:eastAsia="zh-CN"/>
        </w:rPr>
        <w:fldChar w:fldCharType="end"/>
      </w:r>
    </w:p>
    <w:p w14:paraId="0BDCD1F0">
      <w:pPr>
        <w:pStyle w:val="12"/>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rFonts w:hint="eastAsia" w:ascii="仿宋" w:hAnsi="仿宋" w:eastAsia="仿宋" w:cs="仿宋"/>
          <w:sz w:val="28"/>
          <w:szCs w:val="28"/>
        </w:rPr>
      </w:pPr>
      <w:r>
        <w:rPr>
          <w:rFonts w:hint="eastAsia" w:ascii="仿宋" w:hAnsi="仿宋" w:eastAsia="仿宋" w:cs="仿宋"/>
          <w:sz w:val="28"/>
          <w:szCs w:val="28"/>
          <w:lang w:eastAsia="zh-CN"/>
        </w:rPr>
        <w:fldChar w:fldCharType="begin"/>
      </w:r>
      <w:r>
        <w:rPr>
          <w:rFonts w:hint="eastAsia" w:ascii="仿宋" w:hAnsi="仿宋" w:eastAsia="仿宋" w:cs="仿宋"/>
          <w:sz w:val="28"/>
          <w:szCs w:val="28"/>
          <w:lang w:eastAsia="zh-CN"/>
        </w:rPr>
        <w:instrText xml:space="preserve"> HYPERLINK \l _Toc18132 </w:instrText>
      </w:r>
      <w:r>
        <w:rPr>
          <w:rFonts w:hint="eastAsia" w:ascii="仿宋" w:hAnsi="仿宋" w:eastAsia="仿宋" w:cs="仿宋"/>
          <w:sz w:val="28"/>
          <w:szCs w:val="28"/>
          <w:lang w:eastAsia="zh-CN"/>
        </w:rPr>
        <w:fldChar w:fldCharType="separate"/>
      </w:r>
      <w:r>
        <w:rPr>
          <w:rFonts w:hint="eastAsia" w:ascii="仿宋" w:hAnsi="仿宋" w:eastAsia="仿宋" w:cs="仿宋"/>
          <w:bCs w:val="0"/>
          <w:snapToGrid/>
          <w:spacing w:val="0"/>
          <w:w w:val="100"/>
          <w:kern w:val="44"/>
          <w:position w:val="0"/>
          <w:sz w:val="28"/>
          <w:szCs w:val="28"/>
          <w:shd w:val="clear" w:color="auto" w:fill="auto"/>
          <w:lang w:val="en-US" w:eastAsia="zh-CN" w:bidi="en-US"/>
        </w:rPr>
        <w:t>第三章 评标办法（经评审的最低投标价法）</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_Toc18132 \h </w:instrText>
      </w:r>
      <w:r>
        <w:rPr>
          <w:rFonts w:hint="eastAsia" w:ascii="仿宋" w:hAnsi="仿宋" w:eastAsia="仿宋" w:cs="仿宋"/>
          <w:sz w:val="28"/>
          <w:szCs w:val="28"/>
        </w:rPr>
        <w:fldChar w:fldCharType="separate"/>
      </w:r>
      <w:r>
        <w:rPr>
          <w:rFonts w:hint="eastAsia" w:ascii="仿宋" w:hAnsi="仿宋" w:eastAsia="仿宋" w:cs="仿宋"/>
          <w:sz w:val="28"/>
          <w:szCs w:val="28"/>
        </w:rPr>
        <w:t>24</w:t>
      </w:r>
      <w:r>
        <w:rPr>
          <w:rFonts w:hint="eastAsia" w:ascii="仿宋" w:hAnsi="仿宋" w:eastAsia="仿宋" w:cs="仿宋"/>
          <w:sz w:val="28"/>
          <w:szCs w:val="28"/>
        </w:rPr>
        <w:fldChar w:fldCharType="end"/>
      </w:r>
      <w:r>
        <w:rPr>
          <w:rFonts w:hint="eastAsia" w:ascii="仿宋" w:hAnsi="仿宋" w:eastAsia="仿宋" w:cs="仿宋"/>
          <w:sz w:val="28"/>
          <w:szCs w:val="28"/>
          <w:lang w:eastAsia="zh-CN"/>
        </w:rPr>
        <w:fldChar w:fldCharType="end"/>
      </w:r>
    </w:p>
    <w:p w14:paraId="68668B77">
      <w:pPr>
        <w:pStyle w:val="12"/>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rFonts w:hint="eastAsia" w:ascii="仿宋" w:hAnsi="仿宋" w:eastAsia="仿宋" w:cs="仿宋"/>
          <w:sz w:val="28"/>
          <w:szCs w:val="28"/>
        </w:rPr>
      </w:pPr>
      <w:r>
        <w:rPr>
          <w:rFonts w:hint="eastAsia" w:ascii="仿宋" w:hAnsi="仿宋" w:eastAsia="仿宋" w:cs="仿宋"/>
          <w:sz w:val="28"/>
          <w:szCs w:val="28"/>
          <w:lang w:eastAsia="zh-CN"/>
        </w:rPr>
        <w:fldChar w:fldCharType="begin"/>
      </w:r>
      <w:r>
        <w:rPr>
          <w:rFonts w:hint="eastAsia" w:ascii="仿宋" w:hAnsi="仿宋" w:eastAsia="仿宋" w:cs="仿宋"/>
          <w:sz w:val="28"/>
          <w:szCs w:val="28"/>
          <w:lang w:eastAsia="zh-CN"/>
        </w:rPr>
        <w:instrText xml:space="preserve"> HYPERLINK \l _Toc25835 </w:instrText>
      </w:r>
      <w:r>
        <w:rPr>
          <w:rFonts w:hint="eastAsia" w:ascii="仿宋" w:hAnsi="仿宋" w:eastAsia="仿宋" w:cs="仿宋"/>
          <w:sz w:val="28"/>
          <w:szCs w:val="28"/>
          <w:lang w:eastAsia="zh-CN"/>
        </w:rPr>
        <w:fldChar w:fldCharType="separate"/>
      </w:r>
      <w:r>
        <w:rPr>
          <w:rFonts w:hint="eastAsia" w:ascii="仿宋" w:hAnsi="仿宋" w:eastAsia="仿宋" w:cs="仿宋"/>
          <w:bCs w:val="0"/>
          <w:snapToGrid/>
          <w:spacing w:val="0"/>
          <w:w w:val="100"/>
          <w:kern w:val="44"/>
          <w:position w:val="0"/>
          <w:sz w:val="28"/>
          <w:szCs w:val="28"/>
          <w:shd w:val="clear" w:color="auto" w:fill="auto"/>
          <w:lang w:val="en-US" w:eastAsia="zh-CN" w:bidi="en-US"/>
        </w:rPr>
        <w:t>第四章 合同条款及格式</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_Toc25835 \h </w:instrText>
      </w:r>
      <w:r>
        <w:rPr>
          <w:rFonts w:hint="eastAsia" w:ascii="仿宋" w:hAnsi="仿宋" w:eastAsia="仿宋" w:cs="仿宋"/>
          <w:sz w:val="28"/>
          <w:szCs w:val="28"/>
        </w:rPr>
        <w:fldChar w:fldCharType="separate"/>
      </w:r>
      <w:r>
        <w:rPr>
          <w:rFonts w:hint="eastAsia" w:ascii="仿宋" w:hAnsi="仿宋" w:eastAsia="仿宋" w:cs="仿宋"/>
          <w:sz w:val="28"/>
          <w:szCs w:val="28"/>
        </w:rPr>
        <w:t>27</w:t>
      </w:r>
      <w:r>
        <w:rPr>
          <w:rFonts w:hint="eastAsia" w:ascii="仿宋" w:hAnsi="仿宋" w:eastAsia="仿宋" w:cs="仿宋"/>
          <w:sz w:val="28"/>
          <w:szCs w:val="28"/>
        </w:rPr>
        <w:fldChar w:fldCharType="end"/>
      </w:r>
      <w:r>
        <w:rPr>
          <w:rFonts w:hint="eastAsia" w:ascii="仿宋" w:hAnsi="仿宋" w:eastAsia="仿宋" w:cs="仿宋"/>
          <w:sz w:val="28"/>
          <w:szCs w:val="28"/>
          <w:lang w:eastAsia="zh-CN"/>
        </w:rPr>
        <w:fldChar w:fldCharType="end"/>
      </w:r>
    </w:p>
    <w:p w14:paraId="5A8CE720">
      <w:pPr>
        <w:pStyle w:val="12"/>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rFonts w:hint="eastAsia" w:ascii="仿宋" w:hAnsi="仿宋" w:eastAsia="仿宋" w:cs="仿宋"/>
          <w:sz w:val="28"/>
          <w:szCs w:val="28"/>
        </w:rPr>
      </w:pPr>
      <w:r>
        <w:rPr>
          <w:rFonts w:hint="eastAsia" w:ascii="仿宋" w:hAnsi="仿宋" w:eastAsia="仿宋" w:cs="仿宋"/>
          <w:sz w:val="28"/>
          <w:szCs w:val="28"/>
          <w:lang w:eastAsia="zh-CN"/>
        </w:rPr>
        <w:fldChar w:fldCharType="begin"/>
      </w:r>
      <w:r>
        <w:rPr>
          <w:rFonts w:hint="eastAsia" w:ascii="仿宋" w:hAnsi="仿宋" w:eastAsia="仿宋" w:cs="仿宋"/>
          <w:sz w:val="28"/>
          <w:szCs w:val="28"/>
          <w:lang w:eastAsia="zh-CN"/>
        </w:rPr>
        <w:instrText xml:space="preserve"> HYPERLINK \l _Toc3453 </w:instrText>
      </w:r>
      <w:r>
        <w:rPr>
          <w:rFonts w:hint="eastAsia" w:ascii="仿宋" w:hAnsi="仿宋" w:eastAsia="仿宋" w:cs="仿宋"/>
          <w:sz w:val="28"/>
          <w:szCs w:val="28"/>
          <w:lang w:eastAsia="zh-CN"/>
        </w:rPr>
        <w:fldChar w:fldCharType="separate"/>
      </w:r>
      <w:r>
        <w:rPr>
          <w:rFonts w:hint="eastAsia" w:ascii="仿宋" w:hAnsi="仿宋" w:eastAsia="仿宋" w:cs="仿宋"/>
          <w:bCs w:val="0"/>
          <w:snapToGrid/>
          <w:spacing w:val="0"/>
          <w:w w:val="100"/>
          <w:kern w:val="44"/>
          <w:position w:val="0"/>
          <w:sz w:val="28"/>
          <w:szCs w:val="28"/>
          <w:shd w:val="clear" w:color="auto" w:fill="auto"/>
          <w:lang w:val="en-US" w:eastAsia="zh-CN" w:bidi="en-US"/>
        </w:rPr>
        <w:t>第五章 工程量清单</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_Toc3453 \h </w:instrText>
      </w:r>
      <w:r>
        <w:rPr>
          <w:rFonts w:hint="eastAsia" w:ascii="仿宋" w:hAnsi="仿宋" w:eastAsia="仿宋" w:cs="仿宋"/>
          <w:sz w:val="28"/>
          <w:szCs w:val="28"/>
        </w:rPr>
        <w:fldChar w:fldCharType="separate"/>
      </w:r>
      <w:r>
        <w:rPr>
          <w:rFonts w:hint="eastAsia" w:ascii="仿宋" w:hAnsi="仿宋" w:eastAsia="仿宋" w:cs="仿宋"/>
          <w:sz w:val="28"/>
          <w:szCs w:val="28"/>
        </w:rPr>
        <w:t>28</w:t>
      </w:r>
      <w:r>
        <w:rPr>
          <w:rFonts w:hint="eastAsia" w:ascii="仿宋" w:hAnsi="仿宋" w:eastAsia="仿宋" w:cs="仿宋"/>
          <w:sz w:val="28"/>
          <w:szCs w:val="28"/>
        </w:rPr>
        <w:fldChar w:fldCharType="end"/>
      </w:r>
      <w:r>
        <w:rPr>
          <w:rFonts w:hint="eastAsia" w:ascii="仿宋" w:hAnsi="仿宋" w:eastAsia="仿宋" w:cs="仿宋"/>
          <w:sz w:val="28"/>
          <w:szCs w:val="28"/>
          <w:lang w:eastAsia="zh-CN"/>
        </w:rPr>
        <w:fldChar w:fldCharType="end"/>
      </w:r>
    </w:p>
    <w:p w14:paraId="3BF9B600">
      <w:pPr>
        <w:pStyle w:val="12"/>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rFonts w:hint="eastAsia" w:ascii="仿宋" w:hAnsi="仿宋" w:eastAsia="仿宋" w:cs="仿宋"/>
          <w:sz w:val="28"/>
          <w:szCs w:val="28"/>
        </w:rPr>
      </w:pPr>
      <w:r>
        <w:rPr>
          <w:rFonts w:hint="eastAsia" w:ascii="仿宋" w:hAnsi="仿宋" w:eastAsia="仿宋" w:cs="仿宋"/>
          <w:sz w:val="28"/>
          <w:szCs w:val="28"/>
          <w:lang w:eastAsia="zh-CN"/>
        </w:rPr>
        <w:fldChar w:fldCharType="begin"/>
      </w:r>
      <w:r>
        <w:rPr>
          <w:rFonts w:hint="eastAsia" w:ascii="仿宋" w:hAnsi="仿宋" w:eastAsia="仿宋" w:cs="仿宋"/>
          <w:sz w:val="28"/>
          <w:szCs w:val="28"/>
          <w:lang w:eastAsia="zh-CN"/>
        </w:rPr>
        <w:instrText xml:space="preserve"> HYPERLINK \l _Toc4019 </w:instrText>
      </w:r>
      <w:r>
        <w:rPr>
          <w:rFonts w:hint="eastAsia" w:ascii="仿宋" w:hAnsi="仿宋" w:eastAsia="仿宋" w:cs="仿宋"/>
          <w:sz w:val="28"/>
          <w:szCs w:val="28"/>
          <w:lang w:eastAsia="zh-CN"/>
        </w:rPr>
        <w:fldChar w:fldCharType="separate"/>
      </w:r>
      <w:r>
        <w:rPr>
          <w:rFonts w:hint="eastAsia" w:ascii="仿宋" w:hAnsi="仿宋" w:eastAsia="仿宋" w:cs="仿宋"/>
          <w:bCs w:val="0"/>
          <w:snapToGrid/>
          <w:spacing w:val="0"/>
          <w:w w:val="100"/>
          <w:kern w:val="44"/>
          <w:position w:val="0"/>
          <w:sz w:val="28"/>
          <w:szCs w:val="28"/>
          <w:shd w:val="clear" w:color="auto" w:fill="auto"/>
          <w:lang w:val="en-US" w:eastAsia="zh-CN" w:bidi="en-US"/>
        </w:rPr>
        <w:t>第六章 图纸（另附）</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_Toc4019 \h </w:instrText>
      </w:r>
      <w:r>
        <w:rPr>
          <w:rFonts w:hint="eastAsia" w:ascii="仿宋" w:hAnsi="仿宋" w:eastAsia="仿宋" w:cs="仿宋"/>
          <w:sz w:val="28"/>
          <w:szCs w:val="28"/>
        </w:rPr>
        <w:fldChar w:fldCharType="separate"/>
      </w:r>
      <w:r>
        <w:rPr>
          <w:rFonts w:hint="eastAsia" w:ascii="仿宋" w:hAnsi="仿宋" w:eastAsia="仿宋" w:cs="仿宋"/>
          <w:sz w:val="28"/>
          <w:szCs w:val="28"/>
        </w:rPr>
        <w:t>31</w:t>
      </w:r>
      <w:r>
        <w:rPr>
          <w:rFonts w:hint="eastAsia" w:ascii="仿宋" w:hAnsi="仿宋" w:eastAsia="仿宋" w:cs="仿宋"/>
          <w:sz w:val="28"/>
          <w:szCs w:val="28"/>
        </w:rPr>
        <w:fldChar w:fldCharType="end"/>
      </w:r>
      <w:r>
        <w:rPr>
          <w:rFonts w:hint="eastAsia" w:ascii="仿宋" w:hAnsi="仿宋" w:eastAsia="仿宋" w:cs="仿宋"/>
          <w:sz w:val="28"/>
          <w:szCs w:val="28"/>
          <w:lang w:eastAsia="zh-CN"/>
        </w:rPr>
        <w:fldChar w:fldCharType="end"/>
      </w:r>
    </w:p>
    <w:p w14:paraId="2136A5E8">
      <w:pPr>
        <w:pStyle w:val="12"/>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rFonts w:hint="eastAsia" w:ascii="仿宋" w:hAnsi="仿宋" w:eastAsia="仿宋" w:cs="仿宋"/>
          <w:sz w:val="28"/>
          <w:szCs w:val="28"/>
        </w:rPr>
      </w:pPr>
      <w:r>
        <w:rPr>
          <w:rFonts w:hint="eastAsia" w:ascii="仿宋" w:hAnsi="仿宋" w:eastAsia="仿宋" w:cs="仿宋"/>
          <w:sz w:val="28"/>
          <w:szCs w:val="28"/>
          <w:lang w:eastAsia="zh-CN"/>
        </w:rPr>
        <w:fldChar w:fldCharType="begin"/>
      </w:r>
      <w:r>
        <w:rPr>
          <w:rFonts w:hint="eastAsia" w:ascii="仿宋" w:hAnsi="仿宋" w:eastAsia="仿宋" w:cs="仿宋"/>
          <w:sz w:val="28"/>
          <w:szCs w:val="28"/>
          <w:lang w:eastAsia="zh-CN"/>
        </w:rPr>
        <w:instrText xml:space="preserve"> HYPERLINK \l _Toc18427 </w:instrText>
      </w:r>
      <w:r>
        <w:rPr>
          <w:rFonts w:hint="eastAsia" w:ascii="仿宋" w:hAnsi="仿宋" w:eastAsia="仿宋" w:cs="仿宋"/>
          <w:sz w:val="28"/>
          <w:szCs w:val="28"/>
          <w:lang w:eastAsia="zh-CN"/>
        </w:rPr>
        <w:fldChar w:fldCharType="separate"/>
      </w:r>
      <w:r>
        <w:rPr>
          <w:rFonts w:hint="eastAsia" w:ascii="仿宋" w:hAnsi="仿宋" w:eastAsia="仿宋" w:cs="仿宋"/>
          <w:bCs w:val="0"/>
          <w:snapToGrid/>
          <w:spacing w:val="0"/>
          <w:w w:val="100"/>
          <w:kern w:val="44"/>
          <w:position w:val="0"/>
          <w:sz w:val="28"/>
          <w:szCs w:val="28"/>
          <w:shd w:val="clear" w:color="auto" w:fill="auto"/>
          <w:lang w:val="en-US" w:eastAsia="zh-CN" w:bidi="en-US"/>
        </w:rPr>
        <w:t>第七章 技术标准和要求</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_Toc18427 \h </w:instrText>
      </w:r>
      <w:r>
        <w:rPr>
          <w:rFonts w:hint="eastAsia" w:ascii="仿宋" w:hAnsi="仿宋" w:eastAsia="仿宋" w:cs="仿宋"/>
          <w:sz w:val="28"/>
          <w:szCs w:val="28"/>
        </w:rPr>
        <w:fldChar w:fldCharType="separate"/>
      </w:r>
      <w:r>
        <w:rPr>
          <w:rFonts w:hint="eastAsia" w:ascii="仿宋" w:hAnsi="仿宋" w:eastAsia="仿宋" w:cs="仿宋"/>
          <w:sz w:val="28"/>
          <w:szCs w:val="28"/>
        </w:rPr>
        <w:t>32</w:t>
      </w:r>
      <w:r>
        <w:rPr>
          <w:rFonts w:hint="eastAsia" w:ascii="仿宋" w:hAnsi="仿宋" w:eastAsia="仿宋" w:cs="仿宋"/>
          <w:sz w:val="28"/>
          <w:szCs w:val="28"/>
        </w:rPr>
        <w:fldChar w:fldCharType="end"/>
      </w:r>
      <w:r>
        <w:rPr>
          <w:rFonts w:hint="eastAsia" w:ascii="仿宋" w:hAnsi="仿宋" w:eastAsia="仿宋" w:cs="仿宋"/>
          <w:sz w:val="28"/>
          <w:szCs w:val="28"/>
          <w:lang w:eastAsia="zh-CN"/>
        </w:rPr>
        <w:fldChar w:fldCharType="end"/>
      </w:r>
    </w:p>
    <w:p w14:paraId="05A98C5E">
      <w:pPr>
        <w:pStyle w:val="12"/>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pPr>
      <w:r>
        <w:rPr>
          <w:rFonts w:hint="eastAsia" w:ascii="仿宋" w:hAnsi="仿宋" w:eastAsia="仿宋" w:cs="仿宋"/>
          <w:sz w:val="28"/>
          <w:szCs w:val="28"/>
          <w:lang w:eastAsia="zh-CN"/>
        </w:rPr>
        <w:fldChar w:fldCharType="begin"/>
      </w:r>
      <w:r>
        <w:rPr>
          <w:rFonts w:hint="eastAsia" w:ascii="仿宋" w:hAnsi="仿宋" w:eastAsia="仿宋" w:cs="仿宋"/>
          <w:sz w:val="28"/>
          <w:szCs w:val="28"/>
          <w:lang w:eastAsia="zh-CN"/>
        </w:rPr>
        <w:instrText xml:space="preserve"> HYPERLINK \l _Toc2648 </w:instrText>
      </w:r>
      <w:r>
        <w:rPr>
          <w:rFonts w:hint="eastAsia" w:ascii="仿宋" w:hAnsi="仿宋" w:eastAsia="仿宋" w:cs="仿宋"/>
          <w:sz w:val="28"/>
          <w:szCs w:val="28"/>
          <w:lang w:eastAsia="zh-CN"/>
        </w:rPr>
        <w:fldChar w:fldCharType="separate"/>
      </w:r>
      <w:r>
        <w:rPr>
          <w:rFonts w:hint="eastAsia" w:ascii="仿宋" w:hAnsi="仿宋" w:eastAsia="仿宋" w:cs="仿宋"/>
          <w:bCs w:val="0"/>
          <w:snapToGrid/>
          <w:spacing w:val="0"/>
          <w:w w:val="100"/>
          <w:kern w:val="44"/>
          <w:position w:val="0"/>
          <w:sz w:val="28"/>
          <w:szCs w:val="28"/>
          <w:shd w:val="clear" w:color="auto" w:fill="auto"/>
          <w:lang w:val="en-US" w:eastAsia="zh-CN" w:bidi="en-US"/>
        </w:rPr>
        <w:t>第八章 响应文件格式</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_Toc2648 \h </w:instrText>
      </w:r>
      <w:r>
        <w:rPr>
          <w:rFonts w:hint="eastAsia" w:ascii="仿宋" w:hAnsi="仿宋" w:eastAsia="仿宋" w:cs="仿宋"/>
          <w:sz w:val="28"/>
          <w:szCs w:val="28"/>
        </w:rPr>
        <w:fldChar w:fldCharType="separate"/>
      </w:r>
      <w:r>
        <w:rPr>
          <w:rFonts w:hint="eastAsia" w:ascii="仿宋" w:hAnsi="仿宋" w:eastAsia="仿宋" w:cs="仿宋"/>
          <w:sz w:val="28"/>
          <w:szCs w:val="28"/>
        </w:rPr>
        <w:t>33</w:t>
      </w:r>
      <w:r>
        <w:rPr>
          <w:rFonts w:hint="eastAsia" w:ascii="仿宋" w:hAnsi="仿宋" w:eastAsia="仿宋" w:cs="仿宋"/>
          <w:sz w:val="28"/>
          <w:szCs w:val="28"/>
        </w:rPr>
        <w:fldChar w:fldCharType="end"/>
      </w:r>
      <w:r>
        <w:rPr>
          <w:rFonts w:hint="eastAsia" w:ascii="仿宋" w:hAnsi="仿宋" w:eastAsia="仿宋" w:cs="仿宋"/>
          <w:sz w:val="28"/>
          <w:szCs w:val="28"/>
          <w:lang w:eastAsia="zh-CN"/>
        </w:rPr>
        <w:fldChar w:fldCharType="end"/>
      </w:r>
    </w:p>
    <w:p w14:paraId="24C783A6">
      <w:pPr>
        <w:spacing w:line="480" w:lineRule="auto"/>
        <w:rPr>
          <w:rFonts w:hint="eastAsia"/>
          <w:lang w:eastAsia="zh-CN"/>
        </w:rPr>
      </w:pPr>
      <w:r>
        <w:rPr>
          <w:rFonts w:hint="eastAsia"/>
          <w:lang w:eastAsia="zh-CN"/>
        </w:rPr>
        <w:fldChar w:fldCharType="end"/>
      </w:r>
    </w:p>
    <w:p w14:paraId="730F6748">
      <w:pPr>
        <w:ind w:firstLine="1446" w:firstLineChars="400"/>
        <w:rPr>
          <w:rFonts w:hint="eastAsia" w:ascii="宋体" w:hAnsi="宋体"/>
          <w:b/>
          <w:bCs/>
          <w:color w:val="FF0000"/>
          <w:sz w:val="36"/>
          <w:szCs w:val="36"/>
        </w:rPr>
      </w:pPr>
    </w:p>
    <w:p w14:paraId="6E7C8BF2">
      <w:pPr>
        <w:ind w:firstLine="1446" w:firstLineChars="400"/>
        <w:rPr>
          <w:rFonts w:hint="eastAsia" w:ascii="宋体" w:hAnsi="宋体"/>
          <w:b/>
          <w:bCs/>
          <w:color w:val="FF0000"/>
          <w:sz w:val="36"/>
          <w:szCs w:val="36"/>
        </w:rPr>
      </w:pPr>
    </w:p>
    <w:p w14:paraId="0D4B6288">
      <w:pPr>
        <w:ind w:firstLine="1446" w:firstLineChars="400"/>
        <w:rPr>
          <w:rFonts w:hint="eastAsia" w:ascii="宋体" w:hAnsi="宋体"/>
          <w:b/>
          <w:bCs/>
          <w:color w:val="FF0000"/>
          <w:sz w:val="36"/>
          <w:szCs w:val="36"/>
        </w:rPr>
      </w:pPr>
    </w:p>
    <w:p w14:paraId="01D20B96">
      <w:pPr>
        <w:ind w:firstLine="1446" w:firstLineChars="400"/>
        <w:rPr>
          <w:rFonts w:hint="eastAsia" w:ascii="宋体" w:hAnsi="宋体"/>
          <w:b/>
          <w:bCs/>
          <w:color w:val="FF0000"/>
          <w:sz w:val="36"/>
          <w:szCs w:val="36"/>
        </w:rPr>
      </w:pPr>
    </w:p>
    <w:p w14:paraId="7CD496F2">
      <w:pPr>
        <w:ind w:firstLine="1446" w:firstLineChars="400"/>
        <w:rPr>
          <w:rFonts w:hint="eastAsia" w:ascii="宋体" w:hAnsi="宋体"/>
          <w:b/>
          <w:bCs/>
          <w:color w:val="FF0000"/>
          <w:sz w:val="36"/>
          <w:szCs w:val="36"/>
        </w:rPr>
      </w:pPr>
    </w:p>
    <w:p w14:paraId="22E754AC">
      <w:pPr>
        <w:ind w:firstLine="1446" w:firstLineChars="400"/>
        <w:rPr>
          <w:rFonts w:hint="eastAsia" w:ascii="宋体" w:hAnsi="宋体"/>
          <w:b/>
          <w:bCs/>
          <w:color w:val="FF0000"/>
          <w:sz w:val="36"/>
          <w:szCs w:val="36"/>
        </w:rPr>
      </w:pPr>
    </w:p>
    <w:p w14:paraId="36816F3C">
      <w:pPr>
        <w:ind w:firstLine="1446" w:firstLineChars="400"/>
        <w:rPr>
          <w:rFonts w:hint="eastAsia" w:ascii="宋体" w:hAnsi="宋体"/>
          <w:b/>
          <w:bCs/>
          <w:color w:val="FF0000"/>
          <w:sz w:val="36"/>
          <w:szCs w:val="36"/>
        </w:rPr>
      </w:pPr>
    </w:p>
    <w:p w14:paraId="35FF9D8F">
      <w:pPr>
        <w:ind w:firstLine="1446" w:firstLineChars="400"/>
        <w:rPr>
          <w:rFonts w:hint="eastAsia" w:ascii="宋体" w:hAnsi="宋体"/>
          <w:b/>
          <w:bCs/>
          <w:color w:val="FF0000"/>
          <w:sz w:val="36"/>
          <w:szCs w:val="36"/>
        </w:rPr>
      </w:pPr>
    </w:p>
    <w:p w14:paraId="4C894419">
      <w:pPr>
        <w:ind w:firstLine="1446" w:firstLineChars="400"/>
        <w:rPr>
          <w:rFonts w:hint="eastAsia" w:ascii="宋体" w:hAnsi="宋体"/>
          <w:b/>
          <w:bCs/>
          <w:color w:val="FF0000"/>
          <w:sz w:val="36"/>
          <w:szCs w:val="36"/>
        </w:rPr>
      </w:pPr>
    </w:p>
    <w:p w14:paraId="3DDF9428">
      <w:pPr>
        <w:ind w:firstLine="1446" w:firstLineChars="400"/>
        <w:rPr>
          <w:rFonts w:hint="eastAsia" w:ascii="宋体" w:hAnsi="宋体"/>
          <w:b/>
          <w:bCs/>
          <w:color w:val="FF0000"/>
          <w:sz w:val="36"/>
          <w:szCs w:val="36"/>
        </w:rPr>
      </w:pPr>
    </w:p>
    <w:p w14:paraId="31A56277">
      <w:pPr>
        <w:ind w:firstLine="1446" w:firstLineChars="400"/>
        <w:rPr>
          <w:rFonts w:hint="eastAsia" w:ascii="宋体" w:hAnsi="宋体"/>
          <w:b/>
          <w:bCs/>
          <w:color w:val="FF0000"/>
          <w:sz w:val="36"/>
          <w:szCs w:val="36"/>
        </w:rPr>
      </w:pPr>
    </w:p>
    <w:p w14:paraId="738BFB65">
      <w:pPr>
        <w:numPr>
          <w:ilvl w:val="0"/>
          <w:numId w:val="0"/>
        </w:numPr>
        <w:adjustRightInd w:val="0"/>
        <w:snapToGrid w:val="0"/>
        <w:spacing w:line="360" w:lineRule="auto"/>
        <w:ind w:firstLine="2891" w:firstLineChars="800"/>
        <w:jc w:val="both"/>
        <w:rPr>
          <w:rFonts w:hint="eastAsia" w:ascii="宋体" w:hAnsi="宋体"/>
          <w:b/>
          <w:bCs w:val="0"/>
          <w:sz w:val="36"/>
          <w:szCs w:val="36"/>
          <w:lang w:val="en-US" w:eastAsia="zh-CN"/>
        </w:rPr>
        <w:sectPr>
          <w:pgSz w:w="11906" w:h="16838"/>
          <w:pgMar w:top="1440" w:right="1800" w:bottom="1440" w:left="1800" w:header="851" w:footer="992" w:gutter="0"/>
          <w:cols w:space="425" w:num="1"/>
          <w:docGrid w:type="lines" w:linePitch="312" w:charSpace="0"/>
        </w:sectPr>
      </w:pPr>
    </w:p>
    <w:p w14:paraId="70F7A67F">
      <w:pPr>
        <w:pStyle w:val="2"/>
        <w:keepNext/>
        <w:keepLines/>
        <w:pageBreakBefore w:val="0"/>
        <w:widowControl w:val="0"/>
        <w:shd w:val="clear" w:color="auto" w:fill="auto"/>
        <w:kinsoku/>
        <w:wordWrap/>
        <w:overflowPunct/>
        <w:topLinePunct w:val="0"/>
        <w:autoSpaceDE/>
        <w:autoSpaceDN/>
        <w:bidi w:val="0"/>
        <w:adjustRightInd/>
        <w:snapToGrid/>
        <w:spacing w:before="340" w:beforeLines="0" w:beforeAutospacing="0" w:after="330" w:afterLines="0" w:afterAutospacing="0" w:line="360" w:lineRule="auto"/>
        <w:ind w:left="0" w:right="0" w:firstLine="0"/>
        <w:jc w:val="center"/>
        <w:textAlignment w:val="auto"/>
        <w:rPr>
          <w:rFonts w:hint="eastAsia" w:ascii="宋体" w:hAnsi="宋体" w:eastAsia="宋体" w:cs="宋体"/>
          <w:bCs w:val="0"/>
          <w:snapToGrid/>
          <w:color w:val="000000"/>
          <w:spacing w:val="0"/>
          <w:w w:val="100"/>
          <w:kern w:val="44"/>
          <w:position w:val="0"/>
          <w:szCs w:val="24"/>
          <w:shd w:val="clear" w:color="auto" w:fill="auto"/>
          <w:lang w:val="en-US" w:eastAsia="zh-CN" w:bidi="en-US"/>
        </w:rPr>
      </w:pPr>
      <w:bookmarkStart w:id="0" w:name="_Toc9555"/>
      <w:r>
        <w:rPr>
          <w:rFonts w:hint="eastAsia" w:ascii="宋体" w:hAnsi="宋体" w:eastAsia="宋体" w:cs="宋体"/>
          <w:bCs w:val="0"/>
          <w:snapToGrid/>
          <w:color w:val="000000"/>
          <w:spacing w:val="0"/>
          <w:w w:val="100"/>
          <w:kern w:val="44"/>
          <w:position w:val="0"/>
          <w:szCs w:val="24"/>
          <w:shd w:val="clear" w:color="auto" w:fill="auto"/>
          <w:lang w:val="en-US" w:eastAsia="zh-CN" w:bidi="en-US"/>
        </w:rPr>
        <w:t>第一章 公开招标公告</w:t>
      </w:r>
      <w:bookmarkEnd w:id="0"/>
    </w:p>
    <w:p w14:paraId="47B3D0DF">
      <w:pPr>
        <w:widowControl/>
        <w:kinsoku w:val="0"/>
        <w:autoSpaceDE w:val="0"/>
        <w:autoSpaceDN w:val="0"/>
        <w:adjustRightInd w:val="0"/>
        <w:snapToGrid w:val="0"/>
        <w:spacing w:line="360" w:lineRule="auto"/>
        <w:jc w:val="center"/>
        <w:textAlignment w:val="baseline"/>
        <w:rPr>
          <w:rFonts w:hint="eastAsia" w:ascii="宋体" w:hAnsi="宋体" w:eastAsia="Arial" w:cs="宋体"/>
          <w:b/>
          <w:bCs/>
          <w:snapToGrid w:val="0"/>
          <w:color w:val="auto"/>
          <w:w w:val="93"/>
          <w:kern w:val="0"/>
          <w:sz w:val="36"/>
          <w:szCs w:val="36"/>
          <w:highlight w:val="none"/>
          <w:lang w:val="en-US" w:eastAsia="zh-CN"/>
        </w:rPr>
      </w:pPr>
      <w:r>
        <w:rPr>
          <w:rFonts w:hint="eastAsia" w:ascii="宋体" w:hAnsi="宋体" w:eastAsia="Arial" w:cs="宋体"/>
          <w:b/>
          <w:bCs/>
          <w:snapToGrid w:val="0"/>
          <w:color w:val="auto"/>
          <w:w w:val="93"/>
          <w:kern w:val="0"/>
          <w:sz w:val="36"/>
          <w:szCs w:val="36"/>
          <w:highlight w:val="none"/>
          <w:lang w:val="en-US" w:eastAsia="zh-CN"/>
        </w:rPr>
        <w:t>濮阳县Y108黄河防汛公路项目主材、护栏、交安设施采购</w:t>
      </w:r>
    </w:p>
    <w:p w14:paraId="7CB6D36E">
      <w:pPr>
        <w:widowControl/>
        <w:kinsoku w:val="0"/>
        <w:autoSpaceDE w:val="0"/>
        <w:autoSpaceDN w:val="0"/>
        <w:adjustRightInd w:val="0"/>
        <w:snapToGrid w:val="0"/>
        <w:spacing w:line="360" w:lineRule="auto"/>
        <w:jc w:val="center"/>
        <w:textAlignment w:val="baseline"/>
        <w:rPr>
          <w:rFonts w:hint="eastAsia" w:ascii="宋体" w:hAnsi="宋体" w:eastAsia="Arial" w:cs="宋体"/>
          <w:b/>
          <w:bCs/>
          <w:snapToGrid w:val="0"/>
          <w:color w:val="auto"/>
          <w:kern w:val="0"/>
          <w:sz w:val="36"/>
          <w:szCs w:val="36"/>
          <w:highlight w:val="none"/>
          <w:lang w:val="en-US" w:eastAsia="zh-CN"/>
        </w:rPr>
      </w:pPr>
      <w:r>
        <w:rPr>
          <w:rFonts w:hint="eastAsia" w:ascii="宋体" w:hAnsi="宋体" w:eastAsia="Arial" w:cs="宋体"/>
          <w:b/>
          <w:bCs/>
          <w:snapToGrid w:val="0"/>
          <w:color w:val="auto"/>
          <w:kern w:val="0"/>
          <w:sz w:val="36"/>
          <w:szCs w:val="36"/>
          <w:highlight w:val="none"/>
          <w:lang w:val="en-US" w:eastAsia="zh-CN"/>
        </w:rPr>
        <w:t>公开招标公告</w:t>
      </w:r>
    </w:p>
    <w:p w14:paraId="407AECA4">
      <w:pPr>
        <w:keepNext w:val="0"/>
        <w:keepLines w:val="0"/>
        <w:pageBreakBefore w:val="0"/>
        <w:widowControl/>
        <w:kinsoku/>
        <w:wordWrap w:val="0"/>
        <w:overflowPunct/>
        <w:topLinePunct/>
        <w:autoSpaceDE/>
        <w:autoSpaceDN/>
        <w:bidi w:val="0"/>
        <w:adjustRightInd w:val="0"/>
        <w:snapToGrid w:val="0"/>
        <w:spacing w:line="560" w:lineRule="exact"/>
        <w:ind w:firstLine="560" w:firstLineChars="200"/>
        <w:textAlignment w:val="baseline"/>
        <w:rPr>
          <w:rFonts w:hint="eastAsia" w:eastAsia="宋体"/>
          <w:lang w:eastAsia="zh-CN"/>
        </w:rPr>
      </w:pPr>
      <w:r>
        <w:rPr>
          <w:rFonts w:hint="eastAsia" w:ascii="仿宋" w:hAnsi="仿宋" w:eastAsia="仿宋" w:cs="仿宋"/>
          <w:sz w:val="28"/>
          <w:szCs w:val="28"/>
          <w:lang w:val="en-US" w:eastAsia="zh-CN"/>
        </w:rPr>
        <w:t>本招标项目为</w:t>
      </w:r>
      <w:r>
        <w:rPr>
          <w:rFonts w:hint="eastAsia" w:ascii="仿宋" w:hAnsi="仿宋" w:eastAsia="仿宋" w:cs="仿宋"/>
          <w:b/>
          <w:bCs/>
          <w:sz w:val="28"/>
          <w:szCs w:val="28"/>
          <w:u w:val="single"/>
          <w:lang w:val="en-US" w:eastAsia="zh-CN"/>
        </w:rPr>
        <w:t>濮阳县Y108黄河防汛公路项目主材、护栏、交安设施采购</w:t>
      </w:r>
      <w:r>
        <w:rPr>
          <w:rFonts w:hint="eastAsia" w:ascii="仿宋" w:hAnsi="仿宋" w:eastAsia="仿宋" w:cs="仿宋"/>
          <w:sz w:val="28"/>
          <w:szCs w:val="28"/>
          <w:u w:val="none"/>
          <w:lang w:val="en-US" w:eastAsia="zh-CN"/>
        </w:rPr>
        <w:t>，采购人为</w:t>
      </w:r>
      <w:r>
        <w:rPr>
          <w:rFonts w:hint="eastAsia" w:ascii="仿宋" w:hAnsi="仿宋" w:eastAsia="仿宋" w:cs="仿宋"/>
          <w:b/>
          <w:bCs/>
          <w:sz w:val="28"/>
          <w:szCs w:val="28"/>
          <w:u w:val="single"/>
          <w:lang w:val="en-US" w:eastAsia="zh-CN"/>
        </w:rPr>
        <w:t>河南朝跃建筑工程有限公司</w:t>
      </w:r>
      <w:r>
        <w:rPr>
          <w:rFonts w:hint="eastAsia" w:ascii="仿宋" w:hAnsi="仿宋" w:eastAsia="仿宋" w:cs="仿宋"/>
          <w:sz w:val="28"/>
          <w:szCs w:val="28"/>
          <w:u w:val="none"/>
          <w:lang w:val="en-US" w:eastAsia="zh-CN"/>
        </w:rPr>
        <w:t>。本项目资</w:t>
      </w:r>
      <w:r>
        <w:rPr>
          <w:rFonts w:hint="eastAsia" w:ascii="仿宋" w:hAnsi="仿宋" w:eastAsia="仿宋" w:cs="仿宋"/>
          <w:b/>
          <w:bCs/>
          <w:sz w:val="28"/>
          <w:szCs w:val="28"/>
          <w:u w:val="none"/>
          <w:lang w:val="en-US" w:eastAsia="zh-CN"/>
        </w:rPr>
        <w:t>金来源为自筹</w:t>
      </w:r>
      <w:r>
        <w:rPr>
          <w:rFonts w:hint="eastAsia" w:ascii="仿宋" w:hAnsi="仿宋" w:eastAsia="仿宋" w:cs="仿宋"/>
          <w:sz w:val="28"/>
          <w:szCs w:val="28"/>
          <w:u w:val="none"/>
          <w:lang w:val="en-US" w:eastAsia="zh-CN"/>
        </w:rPr>
        <w:t>，出资比例1</w:t>
      </w:r>
      <w:r>
        <w:rPr>
          <w:rFonts w:hint="eastAsia" w:ascii="仿宋" w:hAnsi="仿宋" w:eastAsia="仿宋" w:cs="仿宋"/>
          <w:b/>
          <w:bCs/>
          <w:sz w:val="28"/>
          <w:szCs w:val="28"/>
          <w:u w:val="none"/>
          <w:lang w:val="en-US" w:eastAsia="zh-CN"/>
        </w:rPr>
        <w:t>00</w:t>
      </w:r>
      <w:r>
        <w:rPr>
          <w:rFonts w:hint="eastAsia" w:ascii="仿宋" w:hAnsi="仿宋" w:eastAsia="仿宋" w:cs="仿宋"/>
          <w:sz w:val="28"/>
          <w:szCs w:val="28"/>
          <w:lang w:val="en-US" w:eastAsia="zh-CN"/>
        </w:rPr>
        <w:t>%，且已具备招标条件。现对该项目的</w:t>
      </w:r>
      <w:r>
        <w:rPr>
          <w:rFonts w:hint="default" w:ascii="仿宋" w:hAnsi="仿宋" w:eastAsia="仿宋" w:cs="仿宋"/>
          <w:sz w:val="28"/>
          <w:szCs w:val="28"/>
          <w:lang w:val="en-US" w:eastAsia="zh-CN"/>
        </w:rPr>
        <w:t>主材、护栏、交安设施采购进行公开招标</w:t>
      </w:r>
      <w:r>
        <w:rPr>
          <w:rFonts w:hint="eastAsia" w:ascii="仿宋" w:hAnsi="仿宋" w:eastAsia="仿宋" w:cs="仿宋"/>
          <w:sz w:val="28"/>
          <w:szCs w:val="28"/>
          <w:lang w:val="en-US" w:eastAsia="zh-CN"/>
        </w:rPr>
        <w:t>，欢迎符合条件的供应商参与投标。</w:t>
      </w:r>
    </w:p>
    <w:p w14:paraId="66818E90">
      <w:pPr>
        <w:keepNext w:val="0"/>
        <w:keepLines w:val="0"/>
        <w:pageBreakBefore w:val="0"/>
        <w:widowControl/>
        <w:kinsoku/>
        <w:wordWrap w:val="0"/>
        <w:overflowPunct/>
        <w:topLinePunct/>
        <w:autoSpaceDE/>
        <w:autoSpaceDN/>
        <w:bidi w:val="0"/>
        <w:adjustRightInd/>
        <w:snapToGrid/>
        <w:spacing w:line="560" w:lineRule="exact"/>
        <w:ind w:right="0"/>
        <w:textAlignment w:val="auto"/>
        <w:rPr>
          <w:rFonts w:hint="eastAsia" w:ascii="仿宋" w:hAnsi="仿宋" w:eastAsia="仿宋" w:cs="仿宋"/>
          <w:b/>
          <w:bCs/>
          <w:spacing w:val="-1"/>
          <w:sz w:val="28"/>
          <w:szCs w:val="28"/>
        </w:rPr>
      </w:pPr>
      <w:r>
        <w:rPr>
          <w:rFonts w:hint="eastAsia" w:ascii="仿宋" w:hAnsi="仿宋" w:eastAsia="仿宋" w:cs="仿宋"/>
          <w:b/>
          <w:bCs/>
          <w:spacing w:val="-1"/>
          <w:sz w:val="28"/>
          <w:szCs w:val="28"/>
        </w:rPr>
        <w:t>一、项目概况：</w:t>
      </w:r>
    </w:p>
    <w:p w14:paraId="1E28633B">
      <w:pPr>
        <w:keepNext w:val="0"/>
        <w:keepLines w:val="0"/>
        <w:pageBreakBefore w:val="0"/>
        <w:widowControl/>
        <w:kinsoku/>
        <w:wordWrap w:val="0"/>
        <w:overflowPunct/>
        <w:topLinePunct/>
        <w:autoSpaceDE/>
        <w:autoSpaceDN/>
        <w:bidi w:val="0"/>
        <w:adjustRightInd w:val="0"/>
        <w:snapToGrid w:val="0"/>
        <w:spacing w:line="560" w:lineRule="exact"/>
        <w:ind w:firstLine="560" w:firstLineChars="200"/>
        <w:textAlignment w:val="baseline"/>
        <w:rPr>
          <w:rFonts w:hint="eastAsia" w:ascii="仿宋" w:hAnsi="仿宋" w:eastAsia="仿宋" w:cs="仿宋"/>
          <w:sz w:val="28"/>
          <w:szCs w:val="28"/>
          <w:lang w:eastAsia="zh-CN"/>
        </w:rPr>
      </w:pPr>
      <w:r>
        <w:rPr>
          <w:rFonts w:hint="eastAsia" w:ascii="仿宋" w:hAnsi="仿宋" w:eastAsia="仿宋" w:cs="仿宋"/>
          <w:sz w:val="28"/>
          <w:szCs w:val="28"/>
          <w:lang w:eastAsia="zh-CN"/>
        </w:rPr>
        <w:t>1</w:t>
      </w:r>
      <w:r>
        <w:rPr>
          <w:rFonts w:hint="eastAsia" w:ascii="仿宋" w:hAnsi="仿宋" w:eastAsia="仿宋" w:cs="仿宋"/>
          <w:sz w:val="28"/>
          <w:szCs w:val="28"/>
          <w:lang w:val="en-US" w:eastAsia="zh-CN"/>
        </w:rPr>
        <w:t xml:space="preserve">. </w:t>
      </w:r>
      <w:r>
        <w:rPr>
          <w:rFonts w:hint="eastAsia" w:ascii="仿宋" w:hAnsi="仿宋" w:eastAsia="仿宋" w:cs="仿宋"/>
          <w:sz w:val="28"/>
          <w:szCs w:val="28"/>
          <w:lang w:eastAsia="zh-CN"/>
        </w:rPr>
        <w:t>项目名称：濮阳县Y108黄河防汛公路项目主材、护栏、交安设施采购；</w:t>
      </w:r>
    </w:p>
    <w:p w14:paraId="656A8694">
      <w:pPr>
        <w:keepNext w:val="0"/>
        <w:keepLines w:val="0"/>
        <w:pageBreakBefore w:val="0"/>
        <w:widowControl/>
        <w:kinsoku/>
        <w:wordWrap w:val="0"/>
        <w:overflowPunct/>
        <w:topLinePunct/>
        <w:autoSpaceDE/>
        <w:autoSpaceDN/>
        <w:bidi w:val="0"/>
        <w:adjustRightInd w:val="0"/>
        <w:snapToGrid w:val="0"/>
        <w:spacing w:line="560" w:lineRule="exact"/>
        <w:ind w:firstLine="560" w:firstLineChars="200"/>
        <w:textAlignment w:val="baseline"/>
        <w:rPr>
          <w:rFonts w:hint="eastAsia" w:ascii="仿宋" w:hAnsi="仿宋" w:eastAsia="仿宋" w:cs="仿宋"/>
          <w:sz w:val="28"/>
          <w:szCs w:val="28"/>
          <w:lang w:eastAsia="zh-CN"/>
        </w:rPr>
      </w:pPr>
      <w:r>
        <w:rPr>
          <w:rFonts w:hint="eastAsia" w:ascii="仿宋" w:hAnsi="仿宋" w:eastAsia="仿宋" w:cs="仿宋"/>
          <w:sz w:val="28"/>
          <w:szCs w:val="28"/>
          <w:lang w:eastAsia="zh-CN"/>
        </w:rPr>
        <w:t>2</w:t>
      </w:r>
      <w:r>
        <w:rPr>
          <w:rFonts w:hint="eastAsia" w:ascii="仿宋" w:hAnsi="仿宋" w:eastAsia="仿宋" w:cs="仿宋"/>
          <w:sz w:val="28"/>
          <w:szCs w:val="28"/>
          <w:lang w:val="en-US" w:eastAsia="zh-CN"/>
        </w:rPr>
        <w:t xml:space="preserve">. </w:t>
      </w:r>
      <w:r>
        <w:rPr>
          <w:rFonts w:hint="eastAsia" w:ascii="仿宋" w:hAnsi="仿宋" w:eastAsia="仿宋" w:cs="仿宋"/>
          <w:sz w:val="28"/>
          <w:szCs w:val="28"/>
          <w:lang w:eastAsia="zh-CN"/>
        </w:rPr>
        <w:t>项目编号：PYZX-2026-18；</w:t>
      </w:r>
    </w:p>
    <w:p w14:paraId="672AED04">
      <w:pPr>
        <w:keepNext w:val="0"/>
        <w:keepLines w:val="0"/>
        <w:pageBreakBefore w:val="0"/>
        <w:widowControl/>
        <w:kinsoku/>
        <w:wordWrap w:val="0"/>
        <w:overflowPunct/>
        <w:topLinePunct/>
        <w:autoSpaceDE/>
        <w:autoSpaceDN/>
        <w:bidi w:val="0"/>
        <w:adjustRightInd w:val="0"/>
        <w:snapToGrid w:val="0"/>
        <w:spacing w:line="560" w:lineRule="exact"/>
        <w:ind w:firstLine="560" w:firstLineChars="200"/>
        <w:textAlignment w:val="baseline"/>
        <w:rPr>
          <w:rFonts w:hint="default" w:ascii="仿宋" w:hAnsi="仿宋" w:eastAsia="仿宋" w:cs="仿宋"/>
          <w:sz w:val="28"/>
          <w:szCs w:val="28"/>
          <w:lang w:val="en-US" w:eastAsia="zh-CN"/>
        </w:rPr>
      </w:pPr>
      <w:r>
        <w:rPr>
          <w:rFonts w:hint="eastAsia" w:ascii="仿宋" w:hAnsi="仿宋" w:eastAsia="仿宋" w:cs="仿宋"/>
          <w:sz w:val="28"/>
          <w:szCs w:val="28"/>
          <w:lang w:eastAsia="zh-CN"/>
        </w:rPr>
        <w:t>3</w:t>
      </w:r>
      <w:r>
        <w:rPr>
          <w:rFonts w:hint="eastAsia" w:ascii="仿宋" w:hAnsi="仿宋" w:eastAsia="仿宋" w:cs="仿宋"/>
          <w:sz w:val="28"/>
          <w:szCs w:val="28"/>
          <w:lang w:val="en-US" w:eastAsia="zh-CN"/>
        </w:rPr>
        <w:t>. 采购方式：</w:t>
      </w:r>
      <w:r>
        <w:rPr>
          <w:rFonts w:hint="eastAsia" w:ascii="仿宋" w:hAnsi="仿宋" w:eastAsia="仿宋" w:cs="仿宋"/>
          <w:sz w:val="28"/>
          <w:szCs w:val="28"/>
          <w:lang w:eastAsia="zh-CN"/>
        </w:rPr>
        <w:t>公开招标</w:t>
      </w:r>
    </w:p>
    <w:p w14:paraId="218902FF">
      <w:pPr>
        <w:keepNext w:val="0"/>
        <w:keepLines w:val="0"/>
        <w:pageBreakBefore w:val="0"/>
        <w:widowControl/>
        <w:kinsoku/>
        <w:wordWrap w:val="0"/>
        <w:overflowPunct/>
        <w:topLinePunct/>
        <w:autoSpaceDE/>
        <w:autoSpaceDN/>
        <w:bidi w:val="0"/>
        <w:adjustRightInd w:val="0"/>
        <w:snapToGrid w:val="0"/>
        <w:spacing w:line="560" w:lineRule="exact"/>
        <w:ind w:firstLine="560" w:firstLineChars="200"/>
        <w:textAlignment w:val="baseline"/>
        <w:rPr>
          <w:rFonts w:hint="eastAsia" w:ascii="仿宋" w:hAnsi="仿宋" w:eastAsia="仿宋" w:cs="仿宋"/>
          <w:sz w:val="28"/>
          <w:szCs w:val="28"/>
          <w:lang w:eastAsia="zh-CN"/>
        </w:rPr>
      </w:pPr>
      <w:r>
        <w:rPr>
          <w:rFonts w:hint="eastAsia" w:ascii="仿宋" w:hAnsi="仿宋" w:eastAsia="仿宋" w:cs="仿宋"/>
          <w:sz w:val="28"/>
          <w:szCs w:val="28"/>
          <w:lang w:val="en-US" w:eastAsia="zh-CN"/>
        </w:rPr>
        <w:t xml:space="preserve">4. </w:t>
      </w:r>
      <w:r>
        <w:rPr>
          <w:rFonts w:hint="eastAsia" w:ascii="仿宋" w:hAnsi="仿宋" w:eastAsia="仿宋" w:cs="仿宋"/>
          <w:sz w:val="28"/>
          <w:szCs w:val="28"/>
          <w:lang w:eastAsia="zh-CN"/>
        </w:rPr>
        <w:t>交货地点：濮阳县境内（</w:t>
      </w:r>
      <w:r>
        <w:rPr>
          <w:rFonts w:hint="eastAsia" w:ascii="仿宋" w:hAnsi="仿宋" w:eastAsia="仿宋" w:cs="仿宋"/>
          <w:sz w:val="28"/>
          <w:szCs w:val="28"/>
          <w:lang w:val="en-US" w:eastAsia="zh-CN"/>
        </w:rPr>
        <w:t>自接到采购方通知起，应在24小时内将货物运送至采购人指定地），分批供应</w:t>
      </w:r>
      <w:r>
        <w:rPr>
          <w:rFonts w:hint="eastAsia" w:ascii="仿宋" w:hAnsi="仿宋" w:eastAsia="仿宋" w:cs="仿宋"/>
          <w:sz w:val="28"/>
          <w:szCs w:val="28"/>
          <w:lang w:eastAsia="zh-CN"/>
        </w:rPr>
        <w:t>；</w:t>
      </w:r>
    </w:p>
    <w:p w14:paraId="714C0900">
      <w:pPr>
        <w:keepNext w:val="0"/>
        <w:keepLines w:val="0"/>
        <w:pageBreakBefore w:val="0"/>
        <w:widowControl/>
        <w:kinsoku/>
        <w:wordWrap w:val="0"/>
        <w:overflowPunct/>
        <w:topLinePunct/>
        <w:autoSpaceDE/>
        <w:autoSpaceDN/>
        <w:bidi w:val="0"/>
        <w:adjustRightInd w:val="0"/>
        <w:snapToGrid w:val="0"/>
        <w:spacing w:line="560" w:lineRule="exact"/>
        <w:ind w:firstLine="560" w:firstLineChars="200"/>
        <w:textAlignment w:val="baseline"/>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5. 本工程划分为三个标段；</w:t>
      </w:r>
    </w:p>
    <w:p w14:paraId="3B0E0670">
      <w:pPr>
        <w:keepNext w:val="0"/>
        <w:keepLines w:val="0"/>
        <w:pageBreakBefore w:val="0"/>
        <w:widowControl/>
        <w:kinsoku/>
        <w:wordWrap w:val="0"/>
        <w:overflowPunct/>
        <w:topLinePunct/>
        <w:autoSpaceDE/>
        <w:autoSpaceDN/>
        <w:bidi w:val="0"/>
        <w:adjustRightInd w:val="0"/>
        <w:snapToGrid w:val="0"/>
        <w:spacing w:line="560" w:lineRule="exact"/>
        <w:ind w:firstLine="560" w:firstLineChars="200"/>
        <w:textAlignment w:val="baseline"/>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第1标段：濮阳县Y108黄河防汛公路混凝土材料采购</w:t>
      </w:r>
    </w:p>
    <w:p w14:paraId="5E13689F">
      <w:pPr>
        <w:keepNext w:val="0"/>
        <w:keepLines w:val="0"/>
        <w:pageBreakBefore w:val="0"/>
        <w:widowControl/>
        <w:kinsoku/>
        <w:wordWrap w:val="0"/>
        <w:overflowPunct/>
        <w:topLinePunct/>
        <w:autoSpaceDE/>
        <w:autoSpaceDN/>
        <w:bidi w:val="0"/>
        <w:adjustRightInd w:val="0"/>
        <w:snapToGrid w:val="0"/>
        <w:spacing w:line="560" w:lineRule="exact"/>
        <w:ind w:firstLine="560" w:firstLineChars="200"/>
        <w:textAlignment w:val="baseline"/>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第2标段：濮阳县Y108黄河防汛公路标识标牌采购</w:t>
      </w:r>
    </w:p>
    <w:p w14:paraId="35F73570">
      <w:pPr>
        <w:keepNext w:val="0"/>
        <w:keepLines w:val="0"/>
        <w:pageBreakBefore w:val="0"/>
        <w:widowControl/>
        <w:kinsoku/>
        <w:wordWrap w:val="0"/>
        <w:overflowPunct/>
        <w:topLinePunct/>
        <w:autoSpaceDE/>
        <w:autoSpaceDN/>
        <w:bidi w:val="0"/>
        <w:adjustRightInd w:val="0"/>
        <w:snapToGrid w:val="0"/>
        <w:spacing w:line="560" w:lineRule="exact"/>
        <w:ind w:firstLine="560" w:firstLineChars="200"/>
        <w:textAlignment w:val="baseline"/>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第3标段：濮阳县Y108黄河防汛公路护栏栏杆采购</w:t>
      </w:r>
    </w:p>
    <w:p w14:paraId="407D3328">
      <w:pPr>
        <w:keepNext w:val="0"/>
        <w:keepLines w:val="0"/>
        <w:pageBreakBefore w:val="0"/>
        <w:widowControl/>
        <w:kinsoku/>
        <w:wordWrap w:val="0"/>
        <w:overflowPunct/>
        <w:topLinePunct/>
        <w:autoSpaceDE/>
        <w:autoSpaceDN/>
        <w:bidi w:val="0"/>
        <w:adjustRightInd w:val="0"/>
        <w:snapToGrid w:val="0"/>
        <w:spacing w:line="560" w:lineRule="exact"/>
        <w:ind w:firstLine="562" w:firstLineChars="200"/>
        <w:textAlignment w:val="baseline"/>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6. 投资金额：总投资7601265.55元，其中：第1标段5993642.8元，第2标段240120.75元，第3标段1367502元。</w:t>
      </w:r>
    </w:p>
    <w:p w14:paraId="34E6224F">
      <w:pPr>
        <w:keepNext w:val="0"/>
        <w:keepLines w:val="0"/>
        <w:pageBreakBefore w:val="0"/>
        <w:widowControl/>
        <w:kinsoku/>
        <w:wordWrap w:val="0"/>
        <w:overflowPunct/>
        <w:topLinePunct/>
        <w:autoSpaceDE/>
        <w:autoSpaceDN/>
        <w:bidi w:val="0"/>
        <w:adjustRightInd w:val="0"/>
        <w:snapToGrid w:val="0"/>
        <w:spacing w:line="560" w:lineRule="exact"/>
        <w:jc w:val="center"/>
        <w:textAlignment w:val="baseline"/>
        <w:rPr>
          <w:rFonts w:hint="default" w:ascii="仿宋" w:hAnsi="仿宋" w:eastAsia="仿宋" w:cs="仿宋"/>
          <w:b/>
          <w:bCs/>
          <w:sz w:val="28"/>
          <w:szCs w:val="28"/>
          <w:lang w:val="en-US" w:eastAsia="zh-CN"/>
        </w:rPr>
      </w:pPr>
      <w:r>
        <w:rPr>
          <w:rFonts w:hint="eastAsia" w:ascii="仿宋" w:hAnsi="仿宋" w:eastAsia="仿宋" w:cs="仿宋"/>
          <w:b/>
          <w:bCs/>
          <w:sz w:val="28"/>
          <w:szCs w:val="28"/>
          <w:lang w:val="en-US" w:eastAsia="zh-CN"/>
        </w:rPr>
        <w:t>第1标段：濮阳县Y108黄河防汛公路混凝土材料采购</w:t>
      </w:r>
    </w:p>
    <w:tbl>
      <w:tblPr>
        <w:tblStyle w:val="14"/>
        <w:tblW w:w="4796" w:type="pct"/>
        <w:tblInd w:w="9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40"/>
        <w:gridCol w:w="1875"/>
        <w:gridCol w:w="765"/>
        <w:gridCol w:w="870"/>
        <w:gridCol w:w="1620"/>
        <w:gridCol w:w="2205"/>
      </w:tblGrid>
      <w:tr w14:paraId="7FA233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3" w:type="pct"/>
            <w:tcBorders>
              <w:top w:val="single" w:color="000000" w:sz="4" w:space="0"/>
              <w:left w:val="single" w:color="000000" w:sz="4" w:space="0"/>
              <w:bottom w:val="single" w:color="000000" w:sz="4" w:space="0"/>
              <w:right w:val="single" w:color="000000" w:sz="4" w:space="0"/>
            </w:tcBorders>
            <w:noWrap w:val="0"/>
            <w:vAlign w:val="center"/>
          </w:tcPr>
          <w:p w14:paraId="51947EAB">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序号</w:t>
            </w:r>
          </w:p>
        </w:tc>
        <w:tc>
          <w:tcPr>
            <w:tcW w:w="1146" w:type="pct"/>
            <w:tcBorders>
              <w:top w:val="single" w:color="000000" w:sz="4" w:space="0"/>
              <w:left w:val="single" w:color="000000" w:sz="4" w:space="0"/>
              <w:bottom w:val="single" w:color="000000" w:sz="4" w:space="0"/>
              <w:right w:val="single" w:color="000000" w:sz="4" w:space="0"/>
            </w:tcBorders>
            <w:noWrap w:val="0"/>
            <w:vAlign w:val="center"/>
          </w:tcPr>
          <w:p w14:paraId="1301E9AC">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名  称</w:t>
            </w:r>
          </w:p>
        </w:tc>
        <w:tc>
          <w:tcPr>
            <w:tcW w:w="467" w:type="pct"/>
            <w:tcBorders>
              <w:top w:val="single" w:color="000000" w:sz="4" w:space="0"/>
              <w:left w:val="single" w:color="000000" w:sz="4" w:space="0"/>
              <w:bottom w:val="single" w:color="000000" w:sz="4" w:space="0"/>
              <w:right w:val="single" w:color="000000" w:sz="4" w:space="0"/>
            </w:tcBorders>
            <w:noWrap w:val="0"/>
            <w:vAlign w:val="center"/>
          </w:tcPr>
          <w:p w14:paraId="3C111CAD">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单位</w:t>
            </w:r>
          </w:p>
        </w:tc>
        <w:tc>
          <w:tcPr>
            <w:tcW w:w="532" w:type="pct"/>
            <w:tcBorders>
              <w:top w:val="single" w:color="000000" w:sz="4" w:space="0"/>
              <w:left w:val="single" w:color="000000" w:sz="4" w:space="0"/>
              <w:bottom w:val="single" w:color="000000" w:sz="4" w:space="0"/>
              <w:right w:val="single" w:color="000000" w:sz="4" w:space="0"/>
            </w:tcBorders>
            <w:noWrap w:val="0"/>
            <w:vAlign w:val="center"/>
          </w:tcPr>
          <w:p w14:paraId="32509C05">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数量</w:t>
            </w:r>
          </w:p>
        </w:tc>
        <w:tc>
          <w:tcPr>
            <w:tcW w:w="990" w:type="pct"/>
            <w:tcBorders>
              <w:top w:val="single" w:color="000000" w:sz="4" w:space="0"/>
              <w:left w:val="single" w:color="000000" w:sz="4" w:space="0"/>
              <w:bottom w:val="single" w:color="000000" w:sz="4" w:space="0"/>
              <w:right w:val="single" w:color="000000" w:sz="4" w:space="0"/>
            </w:tcBorders>
            <w:noWrap w:val="0"/>
            <w:vAlign w:val="center"/>
          </w:tcPr>
          <w:p w14:paraId="214E9BC3">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综合单价（元）</w:t>
            </w:r>
          </w:p>
        </w:tc>
        <w:tc>
          <w:tcPr>
            <w:tcW w:w="1348" w:type="pct"/>
            <w:tcBorders>
              <w:top w:val="single" w:color="000000" w:sz="4" w:space="0"/>
              <w:left w:val="single" w:color="000000" w:sz="4" w:space="0"/>
              <w:bottom w:val="single" w:color="000000" w:sz="4" w:space="0"/>
              <w:right w:val="single" w:color="000000" w:sz="4" w:space="0"/>
            </w:tcBorders>
            <w:noWrap/>
            <w:vAlign w:val="center"/>
          </w:tcPr>
          <w:p w14:paraId="41FF36F7">
            <w:pPr>
              <w:jc w:val="center"/>
              <w:rPr>
                <w:rFonts w:hint="eastAsia" w:ascii="仿宋" w:hAnsi="仿宋" w:eastAsia="仿宋" w:cs="仿宋"/>
                <w:b/>
                <w:bCs/>
                <w:i w:val="0"/>
                <w:iCs w:val="0"/>
                <w:color w:val="000000"/>
                <w:sz w:val="22"/>
                <w:szCs w:val="22"/>
                <w:u w:val="none"/>
                <w:lang w:val="en-US" w:eastAsia="zh-CN"/>
              </w:rPr>
            </w:pPr>
            <w:r>
              <w:rPr>
                <w:rFonts w:hint="eastAsia" w:ascii="仿宋" w:hAnsi="仿宋" w:eastAsia="仿宋" w:cs="仿宋"/>
                <w:b/>
                <w:bCs/>
                <w:i w:val="0"/>
                <w:iCs w:val="0"/>
                <w:color w:val="000000"/>
                <w:sz w:val="22"/>
                <w:szCs w:val="22"/>
                <w:u w:val="none"/>
                <w:lang w:val="en-US" w:eastAsia="zh-CN"/>
              </w:rPr>
              <w:t>备注</w:t>
            </w:r>
          </w:p>
        </w:tc>
      </w:tr>
      <w:tr w14:paraId="1CE0EB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13" w:type="pct"/>
            <w:tcBorders>
              <w:top w:val="single" w:color="000000" w:sz="4" w:space="0"/>
              <w:left w:val="single" w:color="000000" w:sz="4" w:space="0"/>
              <w:bottom w:val="single" w:color="000000" w:sz="4" w:space="0"/>
              <w:right w:val="single" w:color="000000" w:sz="4" w:space="0"/>
            </w:tcBorders>
            <w:noWrap w:val="0"/>
            <w:vAlign w:val="center"/>
          </w:tcPr>
          <w:p w14:paraId="60D9453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1146" w:type="pct"/>
            <w:tcBorders>
              <w:top w:val="single" w:color="000000" w:sz="4" w:space="0"/>
              <w:left w:val="single" w:color="000000" w:sz="4" w:space="0"/>
              <w:bottom w:val="single" w:color="000000" w:sz="4" w:space="0"/>
              <w:right w:val="single" w:color="000000" w:sz="4" w:space="0"/>
            </w:tcBorders>
            <w:noWrap w:val="0"/>
            <w:vAlign w:val="center"/>
          </w:tcPr>
          <w:p w14:paraId="48426D7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厚200mm水泥稳定土底基层</w:t>
            </w:r>
          </w:p>
        </w:tc>
        <w:tc>
          <w:tcPr>
            <w:tcW w:w="467" w:type="pct"/>
            <w:tcBorders>
              <w:top w:val="single" w:color="000000" w:sz="4" w:space="0"/>
              <w:left w:val="single" w:color="000000" w:sz="4" w:space="0"/>
              <w:bottom w:val="single" w:color="000000" w:sz="4" w:space="0"/>
              <w:right w:val="single" w:color="000000" w:sz="4" w:space="0"/>
            </w:tcBorders>
            <w:noWrap w:val="0"/>
            <w:vAlign w:val="center"/>
          </w:tcPr>
          <w:p w14:paraId="323EE2F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w:t>
            </w:r>
          </w:p>
        </w:tc>
        <w:tc>
          <w:tcPr>
            <w:tcW w:w="532" w:type="pct"/>
            <w:tcBorders>
              <w:top w:val="single" w:color="000000" w:sz="4" w:space="0"/>
              <w:left w:val="single" w:color="000000" w:sz="4" w:space="0"/>
              <w:bottom w:val="single" w:color="000000" w:sz="4" w:space="0"/>
              <w:right w:val="single" w:color="000000" w:sz="4" w:space="0"/>
            </w:tcBorders>
            <w:noWrap w:val="0"/>
            <w:vAlign w:val="center"/>
          </w:tcPr>
          <w:p w14:paraId="1C4DB64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32817</w:t>
            </w:r>
          </w:p>
        </w:tc>
        <w:tc>
          <w:tcPr>
            <w:tcW w:w="990" w:type="pct"/>
            <w:tcBorders>
              <w:top w:val="single" w:color="000000" w:sz="4" w:space="0"/>
              <w:left w:val="single" w:color="000000" w:sz="4" w:space="0"/>
              <w:bottom w:val="single" w:color="000000" w:sz="4" w:space="0"/>
              <w:right w:val="single" w:color="000000" w:sz="4" w:space="0"/>
            </w:tcBorders>
            <w:noWrap w:val="0"/>
            <w:vAlign w:val="center"/>
          </w:tcPr>
          <w:p w14:paraId="2981A86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17.5</w:t>
            </w:r>
          </w:p>
        </w:tc>
        <w:tc>
          <w:tcPr>
            <w:tcW w:w="1348" w:type="pct"/>
            <w:vMerge w:val="restart"/>
            <w:tcBorders>
              <w:top w:val="single" w:color="000000" w:sz="4" w:space="0"/>
              <w:left w:val="single" w:color="000000" w:sz="4" w:space="0"/>
              <w:right w:val="single" w:color="000000" w:sz="4" w:space="0"/>
            </w:tcBorders>
            <w:noWrap/>
            <w:vAlign w:val="center"/>
          </w:tcPr>
          <w:p w14:paraId="43430069">
            <w:pPr>
              <w:jc w:val="left"/>
              <w:rPr>
                <w:rFonts w:hint="default" w:ascii="仿宋" w:hAnsi="仿宋" w:eastAsia="仿宋" w:cs="仿宋"/>
                <w:i w:val="0"/>
                <w:iCs w:val="0"/>
                <w:color w:val="000000"/>
                <w:sz w:val="22"/>
                <w:szCs w:val="22"/>
                <w:u w:val="none"/>
                <w:lang w:val="en-US"/>
              </w:rPr>
            </w:pPr>
            <w:r>
              <w:rPr>
                <w:rFonts w:hint="eastAsia" w:ascii="仿宋" w:hAnsi="仿宋" w:eastAsia="仿宋" w:cs="仿宋"/>
                <w:i w:val="0"/>
                <w:iCs w:val="0"/>
                <w:color w:val="000000"/>
                <w:kern w:val="0"/>
                <w:sz w:val="24"/>
                <w:szCs w:val="24"/>
                <w:u w:val="none"/>
                <w:lang w:val="en-US" w:eastAsia="zh-CN" w:bidi="ar"/>
              </w:rPr>
              <w:t>表中所列数量为估算暂定数量，仅供本次投标使用，不作为合同履行的依据；实际结算数量以甲方确认的实际供货数量为准，成交人不得因实际供货数量发生变化而提出调整合同核心条款的主张，且实际结算金额不得超过投资金额。</w:t>
            </w:r>
          </w:p>
        </w:tc>
      </w:tr>
      <w:tr w14:paraId="0DF004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13" w:type="pct"/>
            <w:tcBorders>
              <w:top w:val="single" w:color="000000" w:sz="4" w:space="0"/>
              <w:left w:val="single" w:color="000000" w:sz="4" w:space="0"/>
              <w:bottom w:val="single" w:color="000000" w:sz="4" w:space="0"/>
              <w:right w:val="single" w:color="000000" w:sz="4" w:space="0"/>
            </w:tcBorders>
            <w:noWrap w:val="0"/>
            <w:vAlign w:val="center"/>
          </w:tcPr>
          <w:p w14:paraId="6C8CA87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1146" w:type="pct"/>
            <w:tcBorders>
              <w:top w:val="single" w:color="000000" w:sz="4" w:space="0"/>
              <w:left w:val="single" w:color="000000" w:sz="4" w:space="0"/>
              <w:bottom w:val="single" w:color="000000" w:sz="4" w:space="0"/>
              <w:right w:val="single" w:color="000000" w:sz="4" w:space="0"/>
            </w:tcBorders>
            <w:noWrap w:val="0"/>
            <w:vAlign w:val="center"/>
          </w:tcPr>
          <w:p w14:paraId="6F6BE6C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厚200mm水泥稳定碎石土底基层</w:t>
            </w:r>
          </w:p>
        </w:tc>
        <w:tc>
          <w:tcPr>
            <w:tcW w:w="467" w:type="pct"/>
            <w:tcBorders>
              <w:top w:val="single" w:color="000000" w:sz="4" w:space="0"/>
              <w:left w:val="single" w:color="000000" w:sz="4" w:space="0"/>
              <w:bottom w:val="single" w:color="000000" w:sz="4" w:space="0"/>
              <w:right w:val="single" w:color="000000" w:sz="4" w:space="0"/>
            </w:tcBorders>
            <w:noWrap w:val="0"/>
            <w:vAlign w:val="center"/>
          </w:tcPr>
          <w:p w14:paraId="0D859F3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w:t>
            </w:r>
          </w:p>
        </w:tc>
        <w:tc>
          <w:tcPr>
            <w:tcW w:w="532" w:type="pct"/>
            <w:tcBorders>
              <w:top w:val="single" w:color="000000" w:sz="4" w:space="0"/>
              <w:left w:val="single" w:color="000000" w:sz="4" w:space="0"/>
              <w:bottom w:val="single" w:color="000000" w:sz="4" w:space="0"/>
              <w:right w:val="single" w:color="000000" w:sz="4" w:space="0"/>
            </w:tcBorders>
            <w:noWrap w:val="0"/>
            <w:vAlign w:val="center"/>
          </w:tcPr>
          <w:p w14:paraId="67D4006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2375</w:t>
            </w:r>
          </w:p>
        </w:tc>
        <w:tc>
          <w:tcPr>
            <w:tcW w:w="990" w:type="pct"/>
            <w:tcBorders>
              <w:top w:val="single" w:color="000000" w:sz="4" w:space="0"/>
              <w:left w:val="single" w:color="000000" w:sz="4" w:space="0"/>
              <w:bottom w:val="single" w:color="000000" w:sz="4" w:space="0"/>
              <w:right w:val="single" w:color="000000" w:sz="4" w:space="0"/>
            </w:tcBorders>
            <w:noWrap w:val="0"/>
            <w:vAlign w:val="center"/>
          </w:tcPr>
          <w:p w14:paraId="5268C8D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16.35</w:t>
            </w:r>
          </w:p>
        </w:tc>
        <w:tc>
          <w:tcPr>
            <w:tcW w:w="1348" w:type="pct"/>
            <w:vMerge w:val="continue"/>
            <w:tcBorders>
              <w:left w:val="single" w:color="000000" w:sz="4" w:space="0"/>
              <w:right w:val="single" w:color="000000" w:sz="4" w:space="0"/>
            </w:tcBorders>
            <w:noWrap/>
            <w:vAlign w:val="center"/>
          </w:tcPr>
          <w:p w14:paraId="16B89544">
            <w:pPr>
              <w:jc w:val="center"/>
              <w:rPr>
                <w:rFonts w:hint="eastAsia" w:ascii="仿宋" w:hAnsi="仿宋" w:eastAsia="仿宋" w:cs="仿宋"/>
                <w:i w:val="0"/>
                <w:iCs w:val="0"/>
                <w:color w:val="000000"/>
                <w:sz w:val="22"/>
                <w:szCs w:val="22"/>
                <w:u w:val="none"/>
              </w:rPr>
            </w:pPr>
          </w:p>
        </w:tc>
      </w:tr>
      <w:tr w14:paraId="1FC4CC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9" w:hRule="atLeast"/>
        </w:trPr>
        <w:tc>
          <w:tcPr>
            <w:tcW w:w="513" w:type="pct"/>
            <w:tcBorders>
              <w:top w:val="single" w:color="000000" w:sz="4" w:space="0"/>
              <w:left w:val="single" w:color="000000" w:sz="4" w:space="0"/>
              <w:bottom w:val="single" w:color="000000" w:sz="4" w:space="0"/>
              <w:right w:val="single" w:color="000000" w:sz="4" w:space="0"/>
            </w:tcBorders>
            <w:noWrap w:val="0"/>
            <w:vAlign w:val="center"/>
          </w:tcPr>
          <w:p w14:paraId="5DDD727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w:t>
            </w:r>
          </w:p>
        </w:tc>
        <w:tc>
          <w:tcPr>
            <w:tcW w:w="1146" w:type="pct"/>
            <w:tcBorders>
              <w:top w:val="single" w:color="000000" w:sz="4" w:space="0"/>
              <w:left w:val="single" w:color="000000" w:sz="4" w:space="0"/>
              <w:bottom w:val="single" w:color="000000" w:sz="4" w:space="0"/>
              <w:right w:val="single" w:color="000000" w:sz="4" w:space="0"/>
            </w:tcBorders>
            <w:noWrap w:val="0"/>
            <w:vAlign w:val="center"/>
          </w:tcPr>
          <w:p w14:paraId="2279575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厚160mm级配碎石基层</w:t>
            </w:r>
          </w:p>
        </w:tc>
        <w:tc>
          <w:tcPr>
            <w:tcW w:w="467" w:type="pct"/>
            <w:tcBorders>
              <w:top w:val="single" w:color="000000" w:sz="4" w:space="0"/>
              <w:left w:val="single" w:color="000000" w:sz="4" w:space="0"/>
              <w:bottom w:val="single" w:color="000000" w:sz="4" w:space="0"/>
              <w:right w:val="single" w:color="000000" w:sz="4" w:space="0"/>
            </w:tcBorders>
            <w:noWrap w:val="0"/>
            <w:vAlign w:val="center"/>
          </w:tcPr>
          <w:p w14:paraId="745C1EA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w:t>
            </w:r>
          </w:p>
        </w:tc>
        <w:tc>
          <w:tcPr>
            <w:tcW w:w="532" w:type="pct"/>
            <w:tcBorders>
              <w:top w:val="single" w:color="000000" w:sz="4" w:space="0"/>
              <w:left w:val="single" w:color="000000" w:sz="4" w:space="0"/>
              <w:bottom w:val="single" w:color="000000" w:sz="4" w:space="0"/>
              <w:right w:val="single" w:color="000000" w:sz="4" w:space="0"/>
            </w:tcBorders>
            <w:noWrap w:val="0"/>
            <w:vAlign w:val="center"/>
          </w:tcPr>
          <w:p w14:paraId="1ED12BC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33152</w:t>
            </w:r>
          </w:p>
        </w:tc>
        <w:tc>
          <w:tcPr>
            <w:tcW w:w="990" w:type="pct"/>
            <w:tcBorders>
              <w:top w:val="single" w:color="000000" w:sz="4" w:space="0"/>
              <w:left w:val="single" w:color="000000" w:sz="4" w:space="0"/>
              <w:bottom w:val="single" w:color="000000" w:sz="4" w:space="0"/>
              <w:right w:val="single" w:color="000000" w:sz="4" w:space="0"/>
            </w:tcBorders>
            <w:noWrap w:val="0"/>
            <w:vAlign w:val="center"/>
          </w:tcPr>
          <w:p w14:paraId="3C257E6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35.05</w:t>
            </w:r>
          </w:p>
        </w:tc>
        <w:tc>
          <w:tcPr>
            <w:tcW w:w="1348" w:type="pct"/>
            <w:vMerge w:val="continue"/>
            <w:tcBorders>
              <w:left w:val="single" w:color="000000" w:sz="4" w:space="0"/>
              <w:right w:val="single" w:color="000000" w:sz="4" w:space="0"/>
            </w:tcBorders>
            <w:noWrap/>
            <w:vAlign w:val="center"/>
          </w:tcPr>
          <w:p w14:paraId="5CCDCECF">
            <w:pPr>
              <w:jc w:val="center"/>
              <w:rPr>
                <w:rFonts w:hint="eastAsia" w:ascii="仿宋" w:hAnsi="仿宋" w:eastAsia="仿宋" w:cs="仿宋"/>
                <w:i w:val="0"/>
                <w:iCs w:val="0"/>
                <w:color w:val="000000"/>
                <w:sz w:val="22"/>
                <w:szCs w:val="22"/>
                <w:u w:val="none"/>
              </w:rPr>
            </w:pPr>
          </w:p>
        </w:tc>
      </w:tr>
      <w:tr w14:paraId="18E65F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3" w:type="pct"/>
            <w:tcBorders>
              <w:top w:val="single" w:color="000000" w:sz="4" w:space="0"/>
              <w:left w:val="single" w:color="000000" w:sz="4" w:space="0"/>
              <w:bottom w:val="single" w:color="000000" w:sz="4" w:space="0"/>
              <w:right w:val="single" w:color="000000" w:sz="4" w:space="0"/>
            </w:tcBorders>
            <w:noWrap w:val="0"/>
            <w:vAlign w:val="center"/>
          </w:tcPr>
          <w:p w14:paraId="488CD66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w:t>
            </w:r>
          </w:p>
        </w:tc>
        <w:tc>
          <w:tcPr>
            <w:tcW w:w="1146" w:type="pct"/>
            <w:tcBorders>
              <w:top w:val="single" w:color="000000" w:sz="4" w:space="0"/>
              <w:left w:val="single" w:color="000000" w:sz="4" w:space="0"/>
              <w:bottom w:val="single" w:color="000000" w:sz="4" w:space="0"/>
              <w:right w:val="single" w:color="000000" w:sz="4" w:space="0"/>
            </w:tcBorders>
            <w:noWrap w:val="0"/>
            <w:vAlign w:val="center"/>
          </w:tcPr>
          <w:p w14:paraId="3B4B355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透层</w:t>
            </w:r>
          </w:p>
        </w:tc>
        <w:tc>
          <w:tcPr>
            <w:tcW w:w="467" w:type="pct"/>
            <w:tcBorders>
              <w:top w:val="single" w:color="000000" w:sz="4" w:space="0"/>
              <w:left w:val="single" w:color="000000" w:sz="4" w:space="0"/>
              <w:bottom w:val="single" w:color="000000" w:sz="4" w:space="0"/>
              <w:right w:val="single" w:color="000000" w:sz="4" w:space="0"/>
            </w:tcBorders>
            <w:noWrap w:val="0"/>
            <w:vAlign w:val="center"/>
          </w:tcPr>
          <w:p w14:paraId="534853D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w:t>
            </w:r>
          </w:p>
        </w:tc>
        <w:tc>
          <w:tcPr>
            <w:tcW w:w="532" w:type="pct"/>
            <w:tcBorders>
              <w:top w:val="single" w:color="000000" w:sz="4" w:space="0"/>
              <w:left w:val="single" w:color="000000" w:sz="4" w:space="0"/>
              <w:bottom w:val="single" w:color="000000" w:sz="4" w:space="0"/>
              <w:right w:val="single" w:color="000000" w:sz="4" w:space="0"/>
            </w:tcBorders>
            <w:noWrap w:val="0"/>
            <w:vAlign w:val="center"/>
          </w:tcPr>
          <w:p w14:paraId="5661EC5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33152</w:t>
            </w:r>
          </w:p>
        </w:tc>
        <w:tc>
          <w:tcPr>
            <w:tcW w:w="990" w:type="pct"/>
            <w:tcBorders>
              <w:top w:val="single" w:color="000000" w:sz="4" w:space="0"/>
              <w:left w:val="single" w:color="000000" w:sz="4" w:space="0"/>
              <w:bottom w:val="single" w:color="000000" w:sz="4" w:space="0"/>
              <w:right w:val="single" w:color="000000" w:sz="4" w:space="0"/>
            </w:tcBorders>
            <w:noWrap w:val="0"/>
            <w:vAlign w:val="center"/>
          </w:tcPr>
          <w:p w14:paraId="1031AD8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1.25</w:t>
            </w:r>
          </w:p>
        </w:tc>
        <w:tc>
          <w:tcPr>
            <w:tcW w:w="1348" w:type="pct"/>
            <w:vMerge w:val="continue"/>
            <w:tcBorders>
              <w:left w:val="single" w:color="000000" w:sz="4" w:space="0"/>
              <w:right w:val="single" w:color="000000" w:sz="4" w:space="0"/>
            </w:tcBorders>
            <w:noWrap/>
            <w:vAlign w:val="center"/>
          </w:tcPr>
          <w:p w14:paraId="154F368D">
            <w:pPr>
              <w:jc w:val="center"/>
              <w:rPr>
                <w:rFonts w:hint="eastAsia" w:ascii="仿宋" w:hAnsi="仿宋" w:eastAsia="仿宋" w:cs="仿宋"/>
                <w:i w:val="0"/>
                <w:iCs w:val="0"/>
                <w:color w:val="000000"/>
                <w:sz w:val="22"/>
                <w:szCs w:val="22"/>
                <w:u w:val="none"/>
              </w:rPr>
            </w:pPr>
          </w:p>
        </w:tc>
      </w:tr>
      <w:tr w14:paraId="6E14D0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3" w:type="pct"/>
            <w:tcBorders>
              <w:top w:val="single" w:color="000000" w:sz="4" w:space="0"/>
              <w:left w:val="single" w:color="000000" w:sz="4" w:space="0"/>
              <w:bottom w:val="single" w:color="000000" w:sz="4" w:space="0"/>
              <w:right w:val="single" w:color="000000" w:sz="4" w:space="0"/>
            </w:tcBorders>
            <w:noWrap w:val="0"/>
            <w:vAlign w:val="center"/>
          </w:tcPr>
          <w:p w14:paraId="526EF41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w:t>
            </w:r>
          </w:p>
        </w:tc>
        <w:tc>
          <w:tcPr>
            <w:tcW w:w="1146" w:type="pct"/>
            <w:tcBorders>
              <w:top w:val="single" w:color="000000" w:sz="4" w:space="0"/>
              <w:left w:val="single" w:color="000000" w:sz="4" w:space="0"/>
              <w:bottom w:val="single" w:color="000000" w:sz="4" w:space="0"/>
              <w:right w:val="single" w:color="000000" w:sz="4" w:space="0"/>
            </w:tcBorders>
            <w:noWrap w:val="0"/>
            <w:vAlign w:val="center"/>
          </w:tcPr>
          <w:p w14:paraId="3307213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黏层</w:t>
            </w:r>
          </w:p>
        </w:tc>
        <w:tc>
          <w:tcPr>
            <w:tcW w:w="467" w:type="pct"/>
            <w:tcBorders>
              <w:top w:val="single" w:color="000000" w:sz="4" w:space="0"/>
              <w:left w:val="single" w:color="000000" w:sz="4" w:space="0"/>
              <w:bottom w:val="single" w:color="000000" w:sz="4" w:space="0"/>
              <w:right w:val="single" w:color="000000" w:sz="4" w:space="0"/>
            </w:tcBorders>
            <w:noWrap w:val="0"/>
            <w:vAlign w:val="center"/>
          </w:tcPr>
          <w:p w14:paraId="2311F73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w:t>
            </w:r>
          </w:p>
        </w:tc>
        <w:tc>
          <w:tcPr>
            <w:tcW w:w="532" w:type="pct"/>
            <w:tcBorders>
              <w:top w:val="single" w:color="000000" w:sz="4" w:space="0"/>
              <w:left w:val="single" w:color="000000" w:sz="4" w:space="0"/>
              <w:bottom w:val="single" w:color="000000" w:sz="4" w:space="0"/>
              <w:right w:val="single" w:color="000000" w:sz="4" w:space="0"/>
            </w:tcBorders>
            <w:noWrap w:val="0"/>
            <w:vAlign w:val="center"/>
          </w:tcPr>
          <w:p w14:paraId="1E04E41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29629</w:t>
            </w:r>
          </w:p>
        </w:tc>
        <w:tc>
          <w:tcPr>
            <w:tcW w:w="990" w:type="pct"/>
            <w:tcBorders>
              <w:top w:val="single" w:color="000000" w:sz="4" w:space="0"/>
              <w:left w:val="single" w:color="000000" w:sz="4" w:space="0"/>
              <w:bottom w:val="single" w:color="000000" w:sz="4" w:space="0"/>
              <w:right w:val="single" w:color="000000" w:sz="4" w:space="0"/>
            </w:tcBorders>
            <w:noWrap w:val="0"/>
            <w:vAlign w:val="center"/>
          </w:tcPr>
          <w:p w14:paraId="1BB6A85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1.8</w:t>
            </w:r>
          </w:p>
        </w:tc>
        <w:tc>
          <w:tcPr>
            <w:tcW w:w="1348" w:type="pct"/>
            <w:vMerge w:val="continue"/>
            <w:tcBorders>
              <w:left w:val="single" w:color="000000" w:sz="4" w:space="0"/>
              <w:right w:val="single" w:color="000000" w:sz="4" w:space="0"/>
            </w:tcBorders>
            <w:noWrap/>
            <w:vAlign w:val="center"/>
          </w:tcPr>
          <w:p w14:paraId="07AFF181">
            <w:pPr>
              <w:jc w:val="center"/>
              <w:rPr>
                <w:rFonts w:hint="eastAsia" w:ascii="仿宋" w:hAnsi="仿宋" w:eastAsia="仿宋" w:cs="仿宋"/>
                <w:i w:val="0"/>
                <w:iCs w:val="0"/>
                <w:color w:val="000000"/>
                <w:sz w:val="22"/>
                <w:szCs w:val="22"/>
                <w:u w:val="none"/>
              </w:rPr>
            </w:pPr>
          </w:p>
        </w:tc>
      </w:tr>
      <w:tr w14:paraId="418319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3" w:type="pct"/>
            <w:tcBorders>
              <w:top w:val="single" w:color="000000" w:sz="4" w:space="0"/>
              <w:left w:val="single" w:color="000000" w:sz="4" w:space="0"/>
              <w:bottom w:val="single" w:color="000000" w:sz="4" w:space="0"/>
              <w:right w:val="single" w:color="000000" w:sz="4" w:space="0"/>
            </w:tcBorders>
            <w:noWrap w:val="0"/>
            <w:vAlign w:val="center"/>
          </w:tcPr>
          <w:p w14:paraId="5DF0D9F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6</w:t>
            </w:r>
          </w:p>
        </w:tc>
        <w:tc>
          <w:tcPr>
            <w:tcW w:w="1146" w:type="pct"/>
            <w:tcBorders>
              <w:top w:val="single" w:color="000000" w:sz="4" w:space="0"/>
              <w:left w:val="single" w:color="000000" w:sz="4" w:space="0"/>
              <w:bottom w:val="single" w:color="000000" w:sz="4" w:space="0"/>
              <w:right w:val="single" w:color="000000" w:sz="4" w:space="0"/>
            </w:tcBorders>
            <w:noWrap w:val="0"/>
            <w:vAlign w:val="center"/>
          </w:tcPr>
          <w:p w14:paraId="05B9309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稀浆封层</w:t>
            </w:r>
          </w:p>
        </w:tc>
        <w:tc>
          <w:tcPr>
            <w:tcW w:w="467" w:type="pct"/>
            <w:tcBorders>
              <w:top w:val="single" w:color="000000" w:sz="4" w:space="0"/>
              <w:left w:val="single" w:color="000000" w:sz="4" w:space="0"/>
              <w:bottom w:val="single" w:color="000000" w:sz="4" w:space="0"/>
              <w:right w:val="single" w:color="000000" w:sz="4" w:space="0"/>
            </w:tcBorders>
            <w:noWrap w:val="0"/>
            <w:vAlign w:val="center"/>
          </w:tcPr>
          <w:p w14:paraId="5A98F0F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w:t>
            </w:r>
          </w:p>
        </w:tc>
        <w:tc>
          <w:tcPr>
            <w:tcW w:w="532" w:type="pct"/>
            <w:tcBorders>
              <w:top w:val="single" w:color="000000" w:sz="4" w:space="0"/>
              <w:left w:val="single" w:color="000000" w:sz="4" w:space="0"/>
              <w:bottom w:val="single" w:color="000000" w:sz="4" w:space="0"/>
              <w:right w:val="single" w:color="000000" w:sz="4" w:space="0"/>
            </w:tcBorders>
            <w:noWrap w:val="0"/>
            <w:vAlign w:val="center"/>
          </w:tcPr>
          <w:p w14:paraId="4F7723A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33152</w:t>
            </w:r>
          </w:p>
        </w:tc>
        <w:tc>
          <w:tcPr>
            <w:tcW w:w="990" w:type="pct"/>
            <w:tcBorders>
              <w:top w:val="single" w:color="000000" w:sz="4" w:space="0"/>
              <w:left w:val="single" w:color="000000" w:sz="4" w:space="0"/>
              <w:bottom w:val="single" w:color="000000" w:sz="4" w:space="0"/>
              <w:right w:val="single" w:color="000000" w:sz="4" w:space="0"/>
            </w:tcBorders>
            <w:noWrap w:val="0"/>
            <w:vAlign w:val="center"/>
          </w:tcPr>
          <w:p w14:paraId="765BB2D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6.8</w:t>
            </w:r>
          </w:p>
        </w:tc>
        <w:tc>
          <w:tcPr>
            <w:tcW w:w="1348" w:type="pct"/>
            <w:vMerge w:val="continue"/>
            <w:tcBorders>
              <w:left w:val="single" w:color="000000" w:sz="4" w:space="0"/>
              <w:right w:val="single" w:color="000000" w:sz="4" w:space="0"/>
            </w:tcBorders>
            <w:noWrap/>
            <w:vAlign w:val="center"/>
          </w:tcPr>
          <w:p w14:paraId="200DB8FE">
            <w:pPr>
              <w:jc w:val="center"/>
              <w:rPr>
                <w:rFonts w:hint="eastAsia" w:ascii="仿宋" w:hAnsi="仿宋" w:eastAsia="仿宋" w:cs="仿宋"/>
                <w:i w:val="0"/>
                <w:iCs w:val="0"/>
                <w:color w:val="000000"/>
                <w:sz w:val="22"/>
                <w:szCs w:val="22"/>
                <w:u w:val="none"/>
              </w:rPr>
            </w:pPr>
          </w:p>
        </w:tc>
      </w:tr>
      <w:tr w14:paraId="7F46CD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3" w:type="pct"/>
            <w:tcBorders>
              <w:top w:val="single" w:color="000000" w:sz="4" w:space="0"/>
              <w:left w:val="single" w:color="000000" w:sz="4" w:space="0"/>
              <w:bottom w:val="single" w:color="000000" w:sz="4" w:space="0"/>
              <w:right w:val="single" w:color="000000" w:sz="4" w:space="0"/>
            </w:tcBorders>
            <w:noWrap w:val="0"/>
            <w:vAlign w:val="center"/>
          </w:tcPr>
          <w:p w14:paraId="60656CA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7</w:t>
            </w:r>
          </w:p>
        </w:tc>
        <w:tc>
          <w:tcPr>
            <w:tcW w:w="1146" w:type="pct"/>
            <w:tcBorders>
              <w:top w:val="single" w:color="000000" w:sz="4" w:space="0"/>
              <w:left w:val="single" w:color="000000" w:sz="4" w:space="0"/>
              <w:bottom w:val="single" w:color="000000" w:sz="4" w:space="0"/>
              <w:right w:val="single" w:color="000000" w:sz="4" w:space="0"/>
            </w:tcBorders>
            <w:noWrap w:val="0"/>
            <w:vAlign w:val="center"/>
          </w:tcPr>
          <w:p w14:paraId="6B7070D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中粒式沥青混凝土厚50mm</w:t>
            </w:r>
          </w:p>
        </w:tc>
        <w:tc>
          <w:tcPr>
            <w:tcW w:w="467" w:type="pct"/>
            <w:tcBorders>
              <w:top w:val="single" w:color="000000" w:sz="4" w:space="0"/>
              <w:left w:val="single" w:color="000000" w:sz="4" w:space="0"/>
              <w:bottom w:val="single" w:color="000000" w:sz="4" w:space="0"/>
              <w:right w:val="single" w:color="000000" w:sz="4" w:space="0"/>
            </w:tcBorders>
            <w:noWrap w:val="0"/>
            <w:vAlign w:val="center"/>
          </w:tcPr>
          <w:p w14:paraId="0B71EC6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w:t>
            </w:r>
          </w:p>
        </w:tc>
        <w:tc>
          <w:tcPr>
            <w:tcW w:w="532" w:type="pct"/>
            <w:tcBorders>
              <w:top w:val="single" w:color="000000" w:sz="4" w:space="0"/>
              <w:left w:val="single" w:color="000000" w:sz="4" w:space="0"/>
              <w:bottom w:val="single" w:color="000000" w:sz="4" w:space="0"/>
              <w:right w:val="single" w:color="000000" w:sz="4" w:space="0"/>
            </w:tcBorders>
            <w:noWrap w:val="0"/>
            <w:vAlign w:val="center"/>
          </w:tcPr>
          <w:p w14:paraId="296C843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62781</w:t>
            </w:r>
          </w:p>
        </w:tc>
        <w:tc>
          <w:tcPr>
            <w:tcW w:w="990" w:type="pct"/>
            <w:tcBorders>
              <w:top w:val="single" w:color="000000" w:sz="4" w:space="0"/>
              <w:left w:val="single" w:color="000000" w:sz="4" w:space="0"/>
              <w:bottom w:val="single" w:color="000000" w:sz="4" w:space="0"/>
              <w:right w:val="single" w:color="000000" w:sz="4" w:space="0"/>
            </w:tcBorders>
            <w:noWrap w:val="0"/>
            <w:vAlign w:val="center"/>
          </w:tcPr>
          <w:p w14:paraId="59FB541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50.05</w:t>
            </w:r>
          </w:p>
        </w:tc>
        <w:tc>
          <w:tcPr>
            <w:tcW w:w="1348" w:type="pct"/>
            <w:vMerge w:val="continue"/>
            <w:tcBorders>
              <w:left w:val="single" w:color="000000" w:sz="4" w:space="0"/>
              <w:right w:val="single" w:color="000000" w:sz="4" w:space="0"/>
            </w:tcBorders>
            <w:noWrap/>
            <w:vAlign w:val="center"/>
          </w:tcPr>
          <w:p w14:paraId="67AA19AA">
            <w:pPr>
              <w:jc w:val="center"/>
              <w:rPr>
                <w:rFonts w:hint="eastAsia" w:ascii="仿宋" w:hAnsi="仿宋" w:eastAsia="仿宋" w:cs="仿宋"/>
                <w:i w:val="0"/>
                <w:iCs w:val="0"/>
                <w:color w:val="000000"/>
                <w:sz w:val="22"/>
                <w:szCs w:val="22"/>
                <w:u w:val="none"/>
              </w:rPr>
            </w:pPr>
          </w:p>
        </w:tc>
      </w:tr>
      <w:tr w14:paraId="055102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3" w:type="pct"/>
            <w:tcBorders>
              <w:top w:val="single" w:color="000000" w:sz="4" w:space="0"/>
              <w:left w:val="single" w:color="000000" w:sz="4" w:space="0"/>
              <w:bottom w:val="single" w:color="000000" w:sz="4" w:space="0"/>
              <w:right w:val="single" w:color="000000" w:sz="4" w:space="0"/>
            </w:tcBorders>
            <w:noWrap w:val="0"/>
            <w:vAlign w:val="center"/>
          </w:tcPr>
          <w:p w14:paraId="1873D01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8</w:t>
            </w:r>
          </w:p>
        </w:tc>
        <w:tc>
          <w:tcPr>
            <w:tcW w:w="1146" w:type="pct"/>
            <w:tcBorders>
              <w:top w:val="single" w:color="000000" w:sz="4" w:space="0"/>
              <w:left w:val="single" w:color="000000" w:sz="4" w:space="0"/>
              <w:bottom w:val="single" w:color="000000" w:sz="4" w:space="0"/>
              <w:right w:val="single" w:color="000000" w:sz="4" w:space="0"/>
            </w:tcBorders>
            <w:noWrap w:val="0"/>
            <w:vAlign w:val="center"/>
          </w:tcPr>
          <w:p w14:paraId="0E5B5DE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培土路肩</w:t>
            </w:r>
          </w:p>
        </w:tc>
        <w:tc>
          <w:tcPr>
            <w:tcW w:w="467" w:type="pct"/>
            <w:tcBorders>
              <w:top w:val="single" w:color="000000" w:sz="4" w:space="0"/>
              <w:left w:val="single" w:color="000000" w:sz="4" w:space="0"/>
              <w:bottom w:val="single" w:color="000000" w:sz="4" w:space="0"/>
              <w:right w:val="single" w:color="000000" w:sz="4" w:space="0"/>
            </w:tcBorders>
            <w:noWrap w:val="0"/>
            <w:vAlign w:val="center"/>
          </w:tcPr>
          <w:p w14:paraId="3809737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m³</w:t>
            </w:r>
          </w:p>
        </w:tc>
        <w:tc>
          <w:tcPr>
            <w:tcW w:w="532" w:type="pct"/>
            <w:tcBorders>
              <w:top w:val="single" w:color="000000" w:sz="4" w:space="0"/>
              <w:left w:val="single" w:color="000000" w:sz="4" w:space="0"/>
              <w:bottom w:val="single" w:color="000000" w:sz="4" w:space="0"/>
              <w:right w:val="single" w:color="000000" w:sz="4" w:space="0"/>
            </w:tcBorders>
            <w:noWrap w:val="0"/>
            <w:vAlign w:val="center"/>
          </w:tcPr>
          <w:p w14:paraId="6BEFF7A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2718</w:t>
            </w:r>
          </w:p>
        </w:tc>
        <w:tc>
          <w:tcPr>
            <w:tcW w:w="990" w:type="pct"/>
            <w:tcBorders>
              <w:top w:val="single" w:color="000000" w:sz="4" w:space="0"/>
              <w:left w:val="single" w:color="000000" w:sz="4" w:space="0"/>
              <w:bottom w:val="single" w:color="000000" w:sz="4" w:space="0"/>
              <w:right w:val="single" w:color="000000" w:sz="4" w:space="0"/>
            </w:tcBorders>
            <w:noWrap w:val="0"/>
            <w:vAlign w:val="center"/>
          </w:tcPr>
          <w:p w14:paraId="565381D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54</w:t>
            </w:r>
          </w:p>
        </w:tc>
        <w:tc>
          <w:tcPr>
            <w:tcW w:w="1348" w:type="pct"/>
            <w:vMerge w:val="continue"/>
            <w:tcBorders>
              <w:left w:val="single" w:color="000000" w:sz="4" w:space="0"/>
              <w:right w:val="single" w:color="000000" w:sz="4" w:space="0"/>
            </w:tcBorders>
            <w:noWrap/>
            <w:vAlign w:val="center"/>
          </w:tcPr>
          <w:p w14:paraId="1515F385">
            <w:pPr>
              <w:jc w:val="center"/>
              <w:rPr>
                <w:rFonts w:hint="eastAsia" w:ascii="仿宋" w:hAnsi="仿宋" w:eastAsia="仿宋" w:cs="仿宋"/>
                <w:i w:val="0"/>
                <w:iCs w:val="0"/>
                <w:color w:val="000000"/>
                <w:sz w:val="22"/>
                <w:szCs w:val="22"/>
                <w:u w:val="none"/>
              </w:rPr>
            </w:pPr>
          </w:p>
        </w:tc>
      </w:tr>
      <w:tr w14:paraId="3E11C0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13" w:type="pct"/>
            <w:tcBorders>
              <w:top w:val="single" w:color="000000" w:sz="4" w:space="0"/>
              <w:left w:val="single" w:color="000000" w:sz="4" w:space="0"/>
              <w:bottom w:val="single" w:color="000000" w:sz="4" w:space="0"/>
              <w:right w:val="single" w:color="000000" w:sz="4" w:space="0"/>
            </w:tcBorders>
            <w:noWrap w:val="0"/>
            <w:vAlign w:val="center"/>
          </w:tcPr>
          <w:p w14:paraId="3692BB9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9</w:t>
            </w:r>
          </w:p>
        </w:tc>
        <w:tc>
          <w:tcPr>
            <w:tcW w:w="1146" w:type="pct"/>
            <w:tcBorders>
              <w:top w:val="single" w:color="000000" w:sz="4" w:space="0"/>
              <w:left w:val="single" w:color="000000" w:sz="4" w:space="0"/>
              <w:bottom w:val="single" w:color="000000" w:sz="4" w:space="0"/>
              <w:right w:val="single" w:color="000000" w:sz="4" w:space="0"/>
            </w:tcBorders>
            <w:noWrap w:val="0"/>
            <w:vAlign w:val="center"/>
          </w:tcPr>
          <w:p w14:paraId="4974D8E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混凝土预制块路缘石（15cm*21cm）</w:t>
            </w:r>
          </w:p>
        </w:tc>
        <w:tc>
          <w:tcPr>
            <w:tcW w:w="467" w:type="pct"/>
            <w:tcBorders>
              <w:top w:val="single" w:color="000000" w:sz="4" w:space="0"/>
              <w:left w:val="single" w:color="000000" w:sz="4" w:space="0"/>
              <w:bottom w:val="single" w:color="000000" w:sz="4" w:space="0"/>
              <w:right w:val="single" w:color="000000" w:sz="4" w:space="0"/>
            </w:tcBorders>
            <w:noWrap w:val="0"/>
            <w:vAlign w:val="center"/>
          </w:tcPr>
          <w:p w14:paraId="65EA3F5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m</w:t>
            </w:r>
          </w:p>
        </w:tc>
        <w:tc>
          <w:tcPr>
            <w:tcW w:w="532" w:type="pct"/>
            <w:tcBorders>
              <w:top w:val="single" w:color="000000" w:sz="4" w:space="0"/>
              <w:left w:val="single" w:color="000000" w:sz="4" w:space="0"/>
              <w:bottom w:val="single" w:color="000000" w:sz="4" w:space="0"/>
              <w:right w:val="single" w:color="000000" w:sz="4" w:space="0"/>
            </w:tcBorders>
            <w:noWrap w:val="0"/>
            <w:vAlign w:val="center"/>
          </w:tcPr>
          <w:p w14:paraId="7D5A477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13602</w:t>
            </w:r>
          </w:p>
        </w:tc>
        <w:tc>
          <w:tcPr>
            <w:tcW w:w="990" w:type="pct"/>
            <w:tcBorders>
              <w:top w:val="single" w:color="000000" w:sz="4" w:space="0"/>
              <w:left w:val="single" w:color="000000" w:sz="4" w:space="0"/>
              <w:bottom w:val="single" w:color="000000" w:sz="4" w:space="0"/>
              <w:right w:val="single" w:color="000000" w:sz="4" w:space="0"/>
            </w:tcBorders>
            <w:noWrap w:val="0"/>
            <w:vAlign w:val="center"/>
          </w:tcPr>
          <w:p w14:paraId="00C0756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44.8</w:t>
            </w:r>
          </w:p>
        </w:tc>
        <w:tc>
          <w:tcPr>
            <w:tcW w:w="1348" w:type="pct"/>
            <w:vMerge w:val="continue"/>
            <w:tcBorders>
              <w:left w:val="single" w:color="000000" w:sz="4" w:space="0"/>
              <w:bottom w:val="single" w:color="000000" w:sz="4" w:space="0"/>
              <w:right w:val="single" w:color="000000" w:sz="4" w:space="0"/>
            </w:tcBorders>
            <w:noWrap/>
            <w:vAlign w:val="center"/>
          </w:tcPr>
          <w:p w14:paraId="71518330">
            <w:pPr>
              <w:jc w:val="center"/>
              <w:rPr>
                <w:rFonts w:hint="eastAsia" w:ascii="仿宋" w:hAnsi="仿宋" w:eastAsia="仿宋" w:cs="仿宋"/>
                <w:i w:val="0"/>
                <w:iCs w:val="0"/>
                <w:color w:val="000000"/>
                <w:sz w:val="22"/>
                <w:szCs w:val="22"/>
                <w:u w:val="none"/>
              </w:rPr>
            </w:pPr>
          </w:p>
        </w:tc>
      </w:tr>
    </w:tbl>
    <w:p w14:paraId="40F4AC78">
      <w:pPr>
        <w:keepNext w:val="0"/>
        <w:keepLines w:val="0"/>
        <w:pageBreakBefore w:val="0"/>
        <w:widowControl/>
        <w:kinsoku/>
        <w:wordWrap w:val="0"/>
        <w:overflowPunct/>
        <w:topLinePunct/>
        <w:autoSpaceDE/>
        <w:autoSpaceDN/>
        <w:bidi w:val="0"/>
        <w:adjustRightInd w:val="0"/>
        <w:snapToGrid w:val="0"/>
        <w:spacing w:line="560" w:lineRule="exact"/>
        <w:ind w:firstLine="482" w:firstLineChars="200"/>
        <w:textAlignment w:val="baseline"/>
        <w:rPr>
          <w:rFonts w:hint="default" w:ascii="仿宋" w:hAnsi="仿宋" w:eastAsia="仿宋" w:cs="仿宋"/>
          <w:b/>
          <w:bCs/>
          <w:sz w:val="24"/>
          <w:szCs w:val="24"/>
          <w:lang w:val="en-US" w:eastAsia="zh-CN"/>
        </w:rPr>
      </w:pPr>
      <w:r>
        <w:rPr>
          <w:rFonts w:hint="eastAsia" w:ascii="仿宋" w:hAnsi="仿宋" w:eastAsia="仿宋" w:cs="仿宋"/>
          <w:b/>
          <w:bCs/>
          <w:sz w:val="24"/>
          <w:szCs w:val="24"/>
          <w:lang w:val="en-US" w:eastAsia="zh-CN"/>
        </w:rPr>
        <w:t>注：①若供应商的投标报价高于本项目综合单价，其投标将按无效处理。</w:t>
      </w:r>
    </w:p>
    <w:p w14:paraId="7AAD18C2">
      <w:pPr>
        <w:keepNext w:val="0"/>
        <w:keepLines w:val="0"/>
        <w:pageBreakBefore w:val="0"/>
        <w:widowControl/>
        <w:kinsoku/>
        <w:wordWrap w:val="0"/>
        <w:overflowPunct/>
        <w:topLinePunct/>
        <w:autoSpaceDE/>
        <w:autoSpaceDN/>
        <w:bidi w:val="0"/>
        <w:adjustRightInd w:val="0"/>
        <w:snapToGrid w:val="0"/>
        <w:spacing w:line="560" w:lineRule="exact"/>
        <w:ind w:firstLine="964" w:firstLineChars="400"/>
        <w:textAlignment w:val="baseline"/>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②综合单价包含材料（出厂价）、装卸、运输（至采购人指定地点）、过桥过路、存储、保管、安全、保险、检测、税金（增值税专用发票）等所有在货物交付至指定地点前，与标的物相关的全部费用。</w:t>
      </w:r>
    </w:p>
    <w:p w14:paraId="36AF4625">
      <w:pPr>
        <w:keepNext w:val="0"/>
        <w:keepLines w:val="0"/>
        <w:pageBreakBefore w:val="0"/>
        <w:widowControl/>
        <w:kinsoku/>
        <w:wordWrap w:val="0"/>
        <w:overflowPunct/>
        <w:topLinePunct/>
        <w:autoSpaceDE/>
        <w:autoSpaceDN/>
        <w:bidi w:val="0"/>
        <w:adjustRightInd w:val="0"/>
        <w:snapToGrid w:val="0"/>
        <w:spacing w:line="560" w:lineRule="exact"/>
        <w:jc w:val="center"/>
        <w:textAlignment w:val="baseline"/>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第2标段：濮阳县Y108黄河防汛公路标识标牌采购</w:t>
      </w:r>
    </w:p>
    <w:tbl>
      <w:tblPr>
        <w:tblStyle w:val="14"/>
        <w:tblW w:w="521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04"/>
        <w:gridCol w:w="2283"/>
        <w:gridCol w:w="730"/>
        <w:gridCol w:w="792"/>
        <w:gridCol w:w="1664"/>
        <w:gridCol w:w="2621"/>
      </w:tblGrid>
      <w:tr w14:paraId="49183C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354CCB">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b/>
                <w:bCs/>
                <w:i w:val="0"/>
                <w:iCs w:val="0"/>
                <w:snapToGrid/>
                <w:color w:val="000000"/>
                <w:kern w:val="0"/>
                <w:sz w:val="22"/>
                <w:szCs w:val="22"/>
                <w:u w:val="none"/>
                <w:lang w:val="en-US" w:eastAsia="zh-CN" w:bidi="ar"/>
              </w:rPr>
            </w:pPr>
            <w:r>
              <w:rPr>
                <w:rFonts w:hint="eastAsia" w:ascii="仿宋" w:hAnsi="仿宋" w:eastAsia="仿宋" w:cs="仿宋"/>
                <w:b/>
                <w:bCs/>
                <w:i w:val="0"/>
                <w:iCs w:val="0"/>
                <w:snapToGrid/>
                <w:color w:val="000000"/>
                <w:kern w:val="0"/>
                <w:sz w:val="22"/>
                <w:szCs w:val="22"/>
                <w:u w:val="none"/>
                <w:lang w:val="en-US" w:eastAsia="zh-CN" w:bidi="ar"/>
              </w:rPr>
              <w:t>序号</w:t>
            </w:r>
          </w:p>
        </w:tc>
        <w:tc>
          <w:tcPr>
            <w:tcW w:w="1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5FEF3E">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b/>
                <w:bCs/>
                <w:i w:val="0"/>
                <w:iCs w:val="0"/>
                <w:snapToGrid/>
                <w:color w:val="000000"/>
                <w:kern w:val="0"/>
                <w:sz w:val="22"/>
                <w:szCs w:val="22"/>
                <w:u w:val="none"/>
                <w:lang w:val="en-US" w:eastAsia="zh-CN" w:bidi="ar"/>
              </w:rPr>
            </w:pPr>
            <w:r>
              <w:rPr>
                <w:rFonts w:hint="eastAsia" w:ascii="仿宋" w:hAnsi="仿宋" w:eastAsia="仿宋" w:cs="仿宋"/>
                <w:b/>
                <w:bCs/>
                <w:i w:val="0"/>
                <w:iCs w:val="0"/>
                <w:snapToGrid/>
                <w:color w:val="000000"/>
                <w:kern w:val="0"/>
                <w:sz w:val="22"/>
                <w:szCs w:val="22"/>
                <w:u w:val="none"/>
                <w:lang w:val="en-US" w:eastAsia="zh-CN" w:bidi="ar"/>
              </w:rPr>
              <w:t>名称</w:t>
            </w:r>
          </w:p>
        </w:tc>
        <w:tc>
          <w:tcPr>
            <w:tcW w:w="4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6369BC">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b/>
                <w:bCs/>
                <w:i w:val="0"/>
                <w:iCs w:val="0"/>
                <w:snapToGrid/>
                <w:color w:val="000000"/>
                <w:kern w:val="0"/>
                <w:sz w:val="22"/>
                <w:szCs w:val="22"/>
                <w:u w:val="none"/>
                <w:lang w:val="en-US" w:eastAsia="zh-CN" w:bidi="ar"/>
              </w:rPr>
            </w:pPr>
            <w:r>
              <w:rPr>
                <w:rFonts w:hint="eastAsia" w:ascii="仿宋" w:hAnsi="仿宋" w:eastAsia="仿宋" w:cs="仿宋"/>
                <w:b/>
                <w:bCs/>
                <w:i w:val="0"/>
                <w:iCs w:val="0"/>
                <w:snapToGrid/>
                <w:color w:val="000000"/>
                <w:kern w:val="0"/>
                <w:sz w:val="22"/>
                <w:szCs w:val="22"/>
                <w:u w:val="none"/>
                <w:lang w:val="en-US" w:eastAsia="zh-CN" w:bidi="ar"/>
              </w:rPr>
              <w:t>单位</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86A1FB">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b/>
                <w:bCs/>
                <w:i w:val="0"/>
                <w:iCs w:val="0"/>
                <w:snapToGrid/>
                <w:color w:val="000000"/>
                <w:kern w:val="0"/>
                <w:sz w:val="22"/>
                <w:szCs w:val="22"/>
                <w:u w:val="none"/>
                <w:lang w:val="en-US" w:eastAsia="zh-CN" w:bidi="ar"/>
              </w:rPr>
            </w:pPr>
            <w:r>
              <w:rPr>
                <w:rFonts w:hint="eastAsia" w:ascii="仿宋" w:hAnsi="仿宋" w:eastAsia="仿宋" w:cs="仿宋"/>
                <w:b/>
                <w:bCs/>
                <w:i w:val="0"/>
                <w:iCs w:val="0"/>
                <w:snapToGrid/>
                <w:color w:val="000000"/>
                <w:kern w:val="0"/>
                <w:sz w:val="22"/>
                <w:szCs w:val="22"/>
                <w:u w:val="none"/>
                <w:lang w:val="en-US" w:eastAsia="zh-CN" w:bidi="ar"/>
              </w:rPr>
              <w:t>数量</w:t>
            </w:r>
          </w:p>
        </w:tc>
        <w:tc>
          <w:tcPr>
            <w:tcW w:w="9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F81B90">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b/>
                <w:bCs/>
                <w:i w:val="0"/>
                <w:iCs w:val="0"/>
                <w:snapToGrid/>
                <w:color w:val="000000"/>
                <w:kern w:val="0"/>
                <w:sz w:val="22"/>
                <w:szCs w:val="22"/>
                <w:u w:val="none"/>
                <w:lang w:val="en-US" w:eastAsia="zh-CN" w:bidi="ar"/>
              </w:rPr>
            </w:pPr>
            <w:r>
              <w:rPr>
                <w:rFonts w:hint="eastAsia" w:ascii="仿宋" w:hAnsi="仿宋" w:eastAsia="仿宋" w:cs="仿宋"/>
                <w:b/>
                <w:bCs/>
                <w:i w:val="0"/>
                <w:iCs w:val="0"/>
                <w:snapToGrid/>
                <w:color w:val="000000"/>
                <w:kern w:val="0"/>
                <w:sz w:val="22"/>
                <w:szCs w:val="22"/>
                <w:u w:val="none"/>
                <w:lang w:val="en-US" w:eastAsia="zh-CN" w:bidi="ar"/>
              </w:rPr>
              <w:t>综合单价（元）</w:t>
            </w:r>
          </w:p>
        </w:tc>
        <w:tc>
          <w:tcPr>
            <w:tcW w:w="14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E62EC">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b/>
                <w:bCs/>
                <w:i w:val="0"/>
                <w:iCs w:val="0"/>
                <w:snapToGrid/>
                <w:color w:val="000000"/>
                <w:kern w:val="0"/>
                <w:sz w:val="22"/>
                <w:szCs w:val="22"/>
                <w:u w:val="none"/>
                <w:lang w:val="en-US" w:eastAsia="zh-CN" w:bidi="ar"/>
              </w:rPr>
            </w:pPr>
            <w:r>
              <w:rPr>
                <w:rFonts w:hint="eastAsia" w:ascii="仿宋" w:hAnsi="仿宋" w:eastAsia="仿宋" w:cs="仿宋"/>
                <w:b/>
                <w:bCs/>
                <w:i w:val="0"/>
                <w:iCs w:val="0"/>
                <w:snapToGrid/>
                <w:color w:val="000000"/>
                <w:kern w:val="0"/>
                <w:sz w:val="22"/>
                <w:szCs w:val="22"/>
                <w:u w:val="none"/>
                <w:lang w:val="en-US" w:eastAsia="zh-CN" w:bidi="ar"/>
              </w:rPr>
              <w:t>备注</w:t>
            </w:r>
          </w:p>
        </w:tc>
      </w:tr>
      <w:tr w14:paraId="698DAB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FB6722">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eastAsia="zh-CN"/>
              </w:rPr>
            </w:pPr>
            <w:r>
              <w:rPr>
                <w:rFonts w:hint="eastAsia" w:ascii="仿宋" w:hAnsi="仿宋" w:eastAsia="仿宋" w:cs="仿宋"/>
                <w:i w:val="0"/>
                <w:iCs w:val="0"/>
                <w:snapToGrid/>
                <w:color w:val="000000"/>
                <w:kern w:val="2"/>
                <w:sz w:val="22"/>
                <w:szCs w:val="22"/>
                <w:u w:val="none"/>
                <w:lang w:val="en-US" w:eastAsia="zh-CN"/>
              </w:rPr>
              <w:t>1</w:t>
            </w:r>
          </w:p>
        </w:tc>
        <w:tc>
          <w:tcPr>
            <w:tcW w:w="1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38F742">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eastAsia="zh-CN"/>
              </w:rPr>
            </w:pPr>
            <w:r>
              <w:rPr>
                <w:rFonts w:hint="eastAsia" w:ascii="仿宋" w:hAnsi="仿宋" w:eastAsia="仿宋" w:cs="仿宋"/>
                <w:i w:val="0"/>
                <w:iCs w:val="0"/>
                <w:snapToGrid/>
                <w:color w:val="000000"/>
                <w:kern w:val="2"/>
                <w:sz w:val="22"/>
                <w:szCs w:val="22"/>
                <w:u w:val="none"/>
                <w:lang w:val="en-US" w:eastAsia="zh-CN"/>
              </w:rPr>
              <w:t>□400×600指路标志</w:t>
            </w:r>
          </w:p>
        </w:tc>
        <w:tc>
          <w:tcPr>
            <w:tcW w:w="4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FDD901">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eastAsia="zh-CN"/>
              </w:rPr>
            </w:pPr>
            <w:r>
              <w:rPr>
                <w:rFonts w:hint="eastAsia" w:ascii="仿宋" w:hAnsi="仿宋" w:eastAsia="仿宋" w:cs="仿宋"/>
                <w:i w:val="0"/>
                <w:iCs w:val="0"/>
                <w:snapToGrid/>
                <w:color w:val="000000"/>
                <w:kern w:val="2"/>
                <w:sz w:val="22"/>
                <w:szCs w:val="22"/>
                <w:u w:val="none"/>
                <w:lang w:val="en-US" w:eastAsia="zh-CN"/>
              </w:rPr>
              <w:t>块</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207DD7">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eastAsia="zh-CN"/>
              </w:rPr>
            </w:pPr>
            <w:r>
              <w:rPr>
                <w:rFonts w:hint="eastAsia" w:ascii="仿宋" w:hAnsi="仿宋" w:eastAsia="仿宋" w:cs="仿宋"/>
                <w:i w:val="0"/>
                <w:iCs w:val="0"/>
                <w:snapToGrid/>
                <w:color w:val="000000"/>
                <w:kern w:val="2"/>
                <w:sz w:val="22"/>
                <w:szCs w:val="22"/>
                <w:u w:val="none"/>
                <w:lang w:val="en-US" w:eastAsia="zh-CN"/>
              </w:rPr>
              <w:t>32</w:t>
            </w:r>
          </w:p>
        </w:tc>
        <w:tc>
          <w:tcPr>
            <w:tcW w:w="9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503EC8">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eastAsia="zh-CN"/>
              </w:rPr>
            </w:pPr>
            <w:r>
              <w:rPr>
                <w:rFonts w:hint="eastAsia" w:ascii="仿宋" w:hAnsi="仿宋" w:eastAsia="仿宋" w:cs="仿宋"/>
                <w:i w:val="0"/>
                <w:iCs w:val="0"/>
                <w:snapToGrid/>
                <w:color w:val="000000"/>
                <w:kern w:val="2"/>
                <w:sz w:val="22"/>
                <w:szCs w:val="22"/>
                <w:u w:val="none"/>
                <w:lang w:val="en-US" w:eastAsia="zh-CN"/>
              </w:rPr>
              <w:t>1549.75</w:t>
            </w:r>
          </w:p>
        </w:tc>
        <w:tc>
          <w:tcPr>
            <w:tcW w:w="1472" w:type="pct"/>
            <w:vMerge w:val="restart"/>
            <w:tcBorders>
              <w:top w:val="single" w:color="000000" w:sz="4" w:space="0"/>
              <w:left w:val="single" w:color="000000" w:sz="4" w:space="0"/>
              <w:right w:val="single" w:color="000000" w:sz="4" w:space="0"/>
            </w:tcBorders>
            <w:shd w:val="clear" w:color="auto" w:fill="auto"/>
            <w:vAlign w:val="center"/>
          </w:tcPr>
          <w:p w14:paraId="6B958867">
            <w:pPr>
              <w:keepNext w:val="0"/>
              <w:keepLines w:val="0"/>
              <w:widowControl/>
              <w:suppressLineNumbers w:val="0"/>
              <w:kinsoku/>
              <w:autoSpaceDE/>
              <w:autoSpaceDN/>
              <w:adjustRightInd/>
              <w:snapToGrid/>
              <w:spacing w:line="240" w:lineRule="auto"/>
              <w:jc w:val="left"/>
              <w:textAlignment w:val="center"/>
              <w:rPr>
                <w:rFonts w:hint="eastAsia" w:ascii="仿宋" w:hAnsi="仿宋" w:eastAsia="仿宋" w:cs="仿宋"/>
                <w:i w:val="0"/>
                <w:iCs w:val="0"/>
                <w:snapToGrid/>
                <w:color w:val="000000"/>
                <w:kern w:val="2"/>
                <w:sz w:val="22"/>
                <w:szCs w:val="22"/>
                <w:u w:val="none"/>
                <w:lang w:eastAsia="zh-CN"/>
              </w:rPr>
            </w:pPr>
            <w:r>
              <w:rPr>
                <w:rFonts w:hint="eastAsia" w:ascii="仿宋" w:hAnsi="仿宋" w:eastAsia="仿宋" w:cs="仿宋"/>
                <w:i w:val="0"/>
                <w:iCs w:val="0"/>
                <w:color w:val="000000"/>
                <w:kern w:val="0"/>
                <w:sz w:val="24"/>
                <w:szCs w:val="24"/>
                <w:u w:val="none"/>
                <w:lang w:val="en-US" w:eastAsia="zh-CN" w:bidi="ar"/>
              </w:rPr>
              <w:t>表中所列数量为估算暂定数量，仅供本次投标使用，不作为合同履行的依据；实际结算数量以甲方确认的实际供货数量为准，成交人不得因实际供货数量发生变化而提出调整合同核心条款的主张，且实际结算金额不得超过投资金额。</w:t>
            </w:r>
          </w:p>
        </w:tc>
      </w:tr>
      <w:tr w14:paraId="6FC246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CA9542">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eastAsia="zh-CN"/>
              </w:rPr>
            </w:pPr>
            <w:r>
              <w:rPr>
                <w:rFonts w:hint="eastAsia" w:ascii="仿宋" w:hAnsi="仿宋" w:eastAsia="仿宋" w:cs="仿宋"/>
                <w:i w:val="0"/>
                <w:iCs w:val="0"/>
                <w:snapToGrid/>
                <w:color w:val="000000"/>
                <w:kern w:val="2"/>
                <w:sz w:val="22"/>
                <w:szCs w:val="22"/>
                <w:u w:val="none"/>
                <w:lang w:val="en-US" w:eastAsia="zh-CN"/>
              </w:rPr>
              <w:t>2</w:t>
            </w:r>
          </w:p>
        </w:tc>
        <w:tc>
          <w:tcPr>
            <w:tcW w:w="1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C109A3">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eastAsia="zh-CN"/>
              </w:rPr>
            </w:pPr>
            <w:r>
              <w:rPr>
                <w:rFonts w:hint="eastAsia" w:ascii="仿宋" w:hAnsi="仿宋" w:eastAsia="仿宋" w:cs="仿宋"/>
                <w:i w:val="0"/>
                <w:iCs w:val="0"/>
                <w:snapToGrid/>
                <w:color w:val="000000"/>
                <w:kern w:val="2"/>
                <w:sz w:val="22"/>
                <w:szCs w:val="22"/>
                <w:u w:val="none"/>
                <w:lang w:val="en-US" w:eastAsia="zh-CN"/>
              </w:rPr>
              <w:t>△700警告标志</w:t>
            </w:r>
          </w:p>
        </w:tc>
        <w:tc>
          <w:tcPr>
            <w:tcW w:w="4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F1AD30">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eastAsia="zh-CN"/>
              </w:rPr>
            </w:pPr>
            <w:r>
              <w:rPr>
                <w:rFonts w:hint="eastAsia" w:ascii="仿宋" w:hAnsi="仿宋" w:eastAsia="仿宋" w:cs="仿宋"/>
                <w:i w:val="0"/>
                <w:iCs w:val="0"/>
                <w:snapToGrid/>
                <w:color w:val="000000"/>
                <w:kern w:val="2"/>
                <w:sz w:val="22"/>
                <w:szCs w:val="22"/>
                <w:u w:val="none"/>
                <w:lang w:val="en-US" w:eastAsia="zh-CN"/>
              </w:rPr>
              <w:t>块</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5C300">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eastAsia="zh-CN"/>
              </w:rPr>
            </w:pPr>
            <w:r>
              <w:rPr>
                <w:rFonts w:hint="eastAsia" w:ascii="仿宋" w:hAnsi="仿宋" w:eastAsia="仿宋" w:cs="仿宋"/>
                <w:i w:val="0"/>
                <w:iCs w:val="0"/>
                <w:snapToGrid/>
                <w:color w:val="000000"/>
                <w:kern w:val="2"/>
                <w:sz w:val="22"/>
                <w:szCs w:val="22"/>
                <w:u w:val="none"/>
                <w:lang w:val="en-US" w:eastAsia="zh-CN"/>
              </w:rPr>
              <w:t>52</w:t>
            </w:r>
          </w:p>
        </w:tc>
        <w:tc>
          <w:tcPr>
            <w:tcW w:w="9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D7C341">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eastAsia="zh-CN"/>
              </w:rPr>
            </w:pPr>
            <w:r>
              <w:rPr>
                <w:rFonts w:hint="eastAsia" w:ascii="仿宋" w:hAnsi="仿宋" w:eastAsia="仿宋" w:cs="仿宋"/>
                <w:i w:val="0"/>
                <w:iCs w:val="0"/>
                <w:snapToGrid/>
                <w:color w:val="000000"/>
                <w:kern w:val="2"/>
                <w:sz w:val="22"/>
                <w:szCs w:val="22"/>
                <w:u w:val="none"/>
                <w:lang w:val="en-US" w:eastAsia="zh-CN"/>
              </w:rPr>
              <w:t>845.46</w:t>
            </w:r>
          </w:p>
        </w:tc>
        <w:tc>
          <w:tcPr>
            <w:tcW w:w="1472" w:type="pct"/>
            <w:vMerge w:val="continue"/>
            <w:tcBorders>
              <w:left w:val="single" w:color="000000" w:sz="4" w:space="0"/>
              <w:right w:val="single" w:color="000000" w:sz="4" w:space="0"/>
            </w:tcBorders>
            <w:shd w:val="clear" w:color="auto" w:fill="auto"/>
            <w:vAlign w:val="center"/>
          </w:tcPr>
          <w:p w14:paraId="5B3326C2">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eastAsia="zh-CN"/>
              </w:rPr>
            </w:pPr>
          </w:p>
        </w:tc>
      </w:tr>
      <w:tr w14:paraId="5F3697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E5A412">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eastAsia="zh-CN"/>
              </w:rPr>
            </w:pPr>
            <w:r>
              <w:rPr>
                <w:rFonts w:hint="eastAsia" w:ascii="仿宋" w:hAnsi="仿宋" w:eastAsia="仿宋" w:cs="仿宋"/>
                <w:i w:val="0"/>
                <w:iCs w:val="0"/>
                <w:snapToGrid/>
                <w:color w:val="000000"/>
                <w:kern w:val="2"/>
                <w:sz w:val="22"/>
                <w:szCs w:val="22"/>
                <w:u w:val="none"/>
                <w:lang w:val="en-US" w:eastAsia="zh-CN"/>
              </w:rPr>
              <w:t>3</w:t>
            </w:r>
          </w:p>
        </w:tc>
        <w:tc>
          <w:tcPr>
            <w:tcW w:w="1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D9204F">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val="en-US" w:eastAsia="zh-CN"/>
              </w:rPr>
            </w:pPr>
            <w:r>
              <w:rPr>
                <w:rFonts w:hint="eastAsia" w:ascii="仿宋" w:hAnsi="仿宋" w:eastAsia="仿宋" w:cs="仿宋"/>
                <w:i w:val="0"/>
                <w:iCs w:val="0"/>
                <w:snapToGrid/>
                <w:color w:val="000000"/>
                <w:kern w:val="2"/>
                <w:sz w:val="22"/>
                <w:szCs w:val="22"/>
                <w:u w:val="none"/>
                <w:lang w:val="en-US" w:eastAsia="zh-CN"/>
              </w:rPr>
              <w:t>O600禁令标志</w:t>
            </w:r>
          </w:p>
          <w:p w14:paraId="5C6214CD">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eastAsia="zh-CN"/>
              </w:rPr>
            </w:pPr>
            <w:r>
              <w:rPr>
                <w:rFonts w:hint="eastAsia" w:ascii="仿宋" w:hAnsi="仿宋" w:eastAsia="仿宋" w:cs="仿宋"/>
                <w:i w:val="0"/>
                <w:iCs w:val="0"/>
                <w:snapToGrid/>
                <w:color w:val="000000"/>
                <w:kern w:val="2"/>
                <w:sz w:val="22"/>
                <w:szCs w:val="22"/>
                <w:u w:val="none"/>
                <w:lang w:val="en-US" w:eastAsia="zh-CN"/>
              </w:rPr>
              <w:t>（停车让行）</w:t>
            </w:r>
          </w:p>
        </w:tc>
        <w:tc>
          <w:tcPr>
            <w:tcW w:w="4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BEEC2C">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eastAsia="zh-CN"/>
              </w:rPr>
            </w:pPr>
            <w:r>
              <w:rPr>
                <w:rFonts w:hint="eastAsia" w:ascii="仿宋" w:hAnsi="仿宋" w:eastAsia="仿宋" w:cs="仿宋"/>
                <w:i w:val="0"/>
                <w:iCs w:val="0"/>
                <w:snapToGrid/>
                <w:color w:val="000000"/>
                <w:kern w:val="2"/>
                <w:sz w:val="22"/>
                <w:szCs w:val="22"/>
                <w:u w:val="none"/>
                <w:lang w:val="en-US" w:eastAsia="zh-CN"/>
              </w:rPr>
              <w:t>块</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570F69">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eastAsia="zh-CN"/>
              </w:rPr>
            </w:pPr>
            <w:r>
              <w:rPr>
                <w:rFonts w:hint="eastAsia" w:ascii="仿宋" w:hAnsi="仿宋" w:eastAsia="仿宋" w:cs="仿宋"/>
                <w:i w:val="0"/>
                <w:iCs w:val="0"/>
                <w:snapToGrid/>
                <w:color w:val="000000"/>
                <w:kern w:val="2"/>
                <w:sz w:val="22"/>
                <w:szCs w:val="22"/>
                <w:u w:val="none"/>
                <w:lang w:val="en-US" w:eastAsia="zh-CN"/>
              </w:rPr>
              <w:t>28</w:t>
            </w:r>
          </w:p>
        </w:tc>
        <w:tc>
          <w:tcPr>
            <w:tcW w:w="9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030387">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eastAsia="zh-CN"/>
              </w:rPr>
            </w:pPr>
            <w:r>
              <w:rPr>
                <w:rFonts w:hint="eastAsia" w:ascii="仿宋" w:hAnsi="仿宋" w:eastAsia="仿宋" w:cs="仿宋"/>
                <w:i w:val="0"/>
                <w:iCs w:val="0"/>
                <w:snapToGrid/>
                <w:color w:val="000000"/>
                <w:kern w:val="2"/>
                <w:sz w:val="22"/>
                <w:szCs w:val="22"/>
                <w:u w:val="none"/>
                <w:lang w:val="en-US" w:eastAsia="zh-CN"/>
              </w:rPr>
              <w:t>897.89</w:t>
            </w:r>
          </w:p>
        </w:tc>
        <w:tc>
          <w:tcPr>
            <w:tcW w:w="1472" w:type="pct"/>
            <w:vMerge w:val="continue"/>
            <w:tcBorders>
              <w:left w:val="single" w:color="000000" w:sz="4" w:space="0"/>
              <w:right w:val="single" w:color="000000" w:sz="4" w:space="0"/>
            </w:tcBorders>
            <w:shd w:val="clear" w:color="auto" w:fill="auto"/>
            <w:vAlign w:val="center"/>
          </w:tcPr>
          <w:p w14:paraId="73782AFB">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eastAsia="zh-CN"/>
              </w:rPr>
            </w:pPr>
          </w:p>
        </w:tc>
      </w:tr>
      <w:tr w14:paraId="680E64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DBA3A5">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eastAsia="zh-CN"/>
              </w:rPr>
            </w:pPr>
            <w:r>
              <w:rPr>
                <w:rFonts w:hint="eastAsia" w:ascii="仿宋" w:hAnsi="仿宋" w:eastAsia="仿宋" w:cs="仿宋"/>
                <w:i w:val="0"/>
                <w:iCs w:val="0"/>
                <w:snapToGrid/>
                <w:color w:val="000000"/>
                <w:kern w:val="2"/>
                <w:sz w:val="22"/>
                <w:szCs w:val="22"/>
                <w:u w:val="none"/>
                <w:lang w:val="en-US" w:eastAsia="zh-CN"/>
              </w:rPr>
              <w:t>4</w:t>
            </w:r>
          </w:p>
        </w:tc>
        <w:tc>
          <w:tcPr>
            <w:tcW w:w="1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080257">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eastAsia="zh-CN"/>
              </w:rPr>
            </w:pPr>
            <w:r>
              <w:rPr>
                <w:rFonts w:hint="eastAsia" w:ascii="仿宋" w:hAnsi="仿宋" w:eastAsia="仿宋" w:cs="仿宋"/>
                <w:i w:val="0"/>
                <w:iCs w:val="0"/>
                <w:snapToGrid/>
                <w:color w:val="000000"/>
                <w:kern w:val="2"/>
                <w:sz w:val="22"/>
                <w:szCs w:val="22"/>
                <w:u w:val="none"/>
                <w:lang w:val="en-US" w:eastAsia="zh-CN"/>
              </w:rPr>
              <w:t>里程碑</w:t>
            </w:r>
          </w:p>
        </w:tc>
        <w:tc>
          <w:tcPr>
            <w:tcW w:w="4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5A4B80">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eastAsia="zh-CN"/>
              </w:rPr>
            </w:pPr>
            <w:r>
              <w:rPr>
                <w:rFonts w:hint="eastAsia" w:ascii="仿宋" w:hAnsi="仿宋" w:eastAsia="仿宋" w:cs="仿宋"/>
                <w:i w:val="0"/>
                <w:iCs w:val="0"/>
                <w:snapToGrid/>
                <w:color w:val="000000"/>
                <w:kern w:val="2"/>
                <w:sz w:val="22"/>
                <w:szCs w:val="22"/>
                <w:u w:val="none"/>
                <w:lang w:val="en-US" w:eastAsia="zh-CN"/>
              </w:rPr>
              <w:t>个</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317634">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eastAsia="zh-CN"/>
              </w:rPr>
            </w:pPr>
            <w:r>
              <w:rPr>
                <w:rFonts w:hint="eastAsia" w:ascii="仿宋" w:hAnsi="仿宋" w:eastAsia="仿宋" w:cs="仿宋"/>
                <w:i w:val="0"/>
                <w:iCs w:val="0"/>
                <w:snapToGrid/>
                <w:color w:val="000000"/>
                <w:kern w:val="2"/>
                <w:sz w:val="22"/>
                <w:szCs w:val="22"/>
                <w:u w:val="none"/>
                <w:lang w:val="en-US" w:eastAsia="zh-CN"/>
              </w:rPr>
              <w:t>12</w:t>
            </w:r>
          </w:p>
        </w:tc>
        <w:tc>
          <w:tcPr>
            <w:tcW w:w="9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962A48">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eastAsia="zh-CN"/>
              </w:rPr>
            </w:pPr>
            <w:r>
              <w:rPr>
                <w:rFonts w:hint="eastAsia" w:ascii="仿宋" w:hAnsi="仿宋" w:eastAsia="仿宋" w:cs="仿宋"/>
                <w:i w:val="0"/>
                <w:iCs w:val="0"/>
                <w:snapToGrid/>
                <w:color w:val="000000"/>
                <w:kern w:val="2"/>
                <w:sz w:val="22"/>
                <w:szCs w:val="22"/>
                <w:u w:val="none"/>
                <w:lang w:val="en-US" w:eastAsia="zh-CN"/>
              </w:rPr>
              <w:t>121.67</w:t>
            </w:r>
          </w:p>
        </w:tc>
        <w:tc>
          <w:tcPr>
            <w:tcW w:w="1472" w:type="pct"/>
            <w:vMerge w:val="continue"/>
            <w:tcBorders>
              <w:left w:val="single" w:color="000000" w:sz="4" w:space="0"/>
              <w:right w:val="single" w:color="000000" w:sz="4" w:space="0"/>
            </w:tcBorders>
            <w:shd w:val="clear" w:color="auto" w:fill="auto"/>
            <w:vAlign w:val="center"/>
          </w:tcPr>
          <w:p w14:paraId="3D3C7D5B">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eastAsia="zh-CN"/>
              </w:rPr>
            </w:pPr>
          </w:p>
        </w:tc>
      </w:tr>
      <w:tr w14:paraId="350D61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C96671">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eastAsia="zh-CN"/>
              </w:rPr>
            </w:pPr>
            <w:r>
              <w:rPr>
                <w:rFonts w:hint="eastAsia" w:ascii="仿宋" w:hAnsi="仿宋" w:eastAsia="仿宋" w:cs="仿宋"/>
                <w:i w:val="0"/>
                <w:iCs w:val="0"/>
                <w:snapToGrid/>
                <w:color w:val="000000"/>
                <w:kern w:val="2"/>
                <w:sz w:val="22"/>
                <w:szCs w:val="22"/>
                <w:u w:val="none"/>
                <w:lang w:val="en-US" w:eastAsia="zh-CN"/>
              </w:rPr>
              <w:t>5</w:t>
            </w:r>
          </w:p>
        </w:tc>
        <w:tc>
          <w:tcPr>
            <w:tcW w:w="1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5E8D23">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eastAsia="zh-CN"/>
              </w:rPr>
            </w:pPr>
            <w:r>
              <w:rPr>
                <w:rFonts w:hint="eastAsia" w:ascii="仿宋" w:hAnsi="仿宋" w:eastAsia="仿宋" w:cs="仿宋"/>
                <w:i w:val="0"/>
                <w:iCs w:val="0"/>
                <w:snapToGrid/>
                <w:color w:val="000000"/>
                <w:kern w:val="2"/>
                <w:sz w:val="22"/>
                <w:szCs w:val="22"/>
                <w:u w:val="none"/>
                <w:lang w:val="en-US" w:eastAsia="zh-CN"/>
              </w:rPr>
              <w:t>公路界碑</w:t>
            </w:r>
          </w:p>
        </w:tc>
        <w:tc>
          <w:tcPr>
            <w:tcW w:w="4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DF4083">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eastAsia="zh-CN"/>
              </w:rPr>
            </w:pPr>
            <w:r>
              <w:rPr>
                <w:rFonts w:hint="eastAsia" w:ascii="仿宋" w:hAnsi="仿宋" w:eastAsia="仿宋" w:cs="仿宋"/>
                <w:i w:val="0"/>
                <w:iCs w:val="0"/>
                <w:snapToGrid/>
                <w:color w:val="000000"/>
                <w:kern w:val="2"/>
                <w:sz w:val="22"/>
                <w:szCs w:val="22"/>
                <w:u w:val="none"/>
                <w:lang w:val="en-US" w:eastAsia="zh-CN"/>
              </w:rPr>
              <w:t>个</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29543A">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eastAsia="zh-CN"/>
              </w:rPr>
            </w:pPr>
            <w:r>
              <w:rPr>
                <w:rFonts w:hint="eastAsia" w:ascii="仿宋" w:hAnsi="仿宋" w:eastAsia="仿宋" w:cs="仿宋"/>
                <w:i w:val="0"/>
                <w:iCs w:val="0"/>
                <w:snapToGrid/>
                <w:color w:val="000000"/>
                <w:kern w:val="2"/>
                <w:sz w:val="22"/>
                <w:szCs w:val="22"/>
                <w:u w:val="none"/>
                <w:lang w:val="en-US" w:eastAsia="zh-CN"/>
              </w:rPr>
              <w:t>240</w:t>
            </w:r>
          </w:p>
        </w:tc>
        <w:tc>
          <w:tcPr>
            <w:tcW w:w="9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1E849C">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eastAsia="zh-CN"/>
              </w:rPr>
            </w:pPr>
            <w:r>
              <w:rPr>
                <w:rFonts w:hint="eastAsia" w:ascii="仿宋" w:hAnsi="仿宋" w:eastAsia="仿宋" w:cs="仿宋"/>
                <w:i w:val="0"/>
                <w:iCs w:val="0"/>
                <w:snapToGrid/>
                <w:color w:val="000000"/>
                <w:kern w:val="2"/>
                <w:sz w:val="22"/>
                <w:szCs w:val="22"/>
                <w:u w:val="none"/>
                <w:lang w:val="en-US" w:eastAsia="zh-CN"/>
              </w:rPr>
              <w:t>62.75</w:t>
            </w:r>
          </w:p>
        </w:tc>
        <w:tc>
          <w:tcPr>
            <w:tcW w:w="1472" w:type="pct"/>
            <w:vMerge w:val="continue"/>
            <w:tcBorders>
              <w:left w:val="single" w:color="000000" w:sz="4" w:space="0"/>
              <w:right w:val="single" w:color="000000" w:sz="4" w:space="0"/>
            </w:tcBorders>
            <w:shd w:val="clear" w:color="auto" w:fill="auto"/>
            <w:vAlign w:val="center"/>
          </w:tcPr>
          <w:p w14:paraId="3B4186DB">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eastAsia="zh-CN"/>
              </w:rPr>
            </w:pPr>
          </w:p>
        </w:tc>
      </w:tr>
      <w:tr w14:paraId="7375C8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19AB91">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eastAsia="zh-CN"/>
              </w:rPr>
            </w:pPr>
            <w:r>
              <w:rPr>
                <w:rFonts w:hint="eastAsia" w:ascii="仿宋" w:hAnsi="仿宋" w:eastAsia="仿宋" w:cs="仿宋"/>
                <w:i w:val="0"/>
                <w:iCs w:val="0"/>
                <w:snapToGrid/>
                <w:color w:val="000000"/>
                <w:kern w:val="2"/>
                <w:sz w:val="22"/>
                <w:szCs w:val="22"/>
                <w:u w:val="none"/>
                <w:lang w:val="en-US" w:eastAsia="zh-CN"/>
              </w:rPr>
              <w:t>6</w:t>
            </w:r>
          </w:p>
        </w:tc>
        <w:tc>
          <w:tcPr>
            <w:tcW w:w="1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328883">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eastAsia="zh-CN"/>
              </w:rPr>
            </w:pPr>
            <w:r>
              <w:rPr>
                <w:rFonts w:hint="eastAsia" w:ascii="仿宋" w:hAnsi="仿宋" w:eastAsia="仿宋" w:cs="仿宋"/>
                <w:i w:val="0"/>
                <w:iCs w:val="0"/>
                <w:snapToGrid/>
                <w:color w:val="000000"/>
                <w:kern w:val="2"/>
                <w:sz w:val="22"/>
                <w:szCs w:val="22"/>
                <w:u w:val="none"/>
                <w:lang w:val="en-US" w:eastAsia="zh-CN"/>
              </w:rPr>
              <w:t>百米桩</w:t>
            </w:r>
          </w:p>
        </w:tc>
        <w:tc>
          <w:tcPr>
            <w:tcW w:w="4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52F926">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eastAsia="zh-CN"/>
              </w:rPr>
            </w:pPr>
            <w:r>
              <w:rPr>
                <w:rFonts w:hint="eastAsia" w:ascii="仿宋" w:hAnsi="仿宋" w:eastAsia="仿宋" w:cs="仿宋"/>
                <w:i w:val="0"/>
                <w:iCs w:val="0"/>
                <w:snapToGrid/>
                <w:color w:val="000000"/>
                <w:kern w:val="2"/>
                <w:sz w:val="22"/>
                <w:szCs w:val="22"/>
                <w:u w:val="none"/>
                <w:lang w:val="en-US" w:eastAsia="zh-CN"/>
              </w:rPr>
              <w:t>个</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EAD07A">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eastAsia="zh-CN"/>
              </w:rPr>
            </w:pPr>
            <w:r>
              <w:rPr>
                <w:rFonts w:hint="eastAsia" w:ascii="仿宋" w:hAnsi="仿宋" w:eastAsia="仿宋" w:cs="仿宋"/>
                <w:i w:val="0"/>
                <w:iCs w:val="0"/>
                <w:snapToGrid/>
                <w:color w:val="000000"/>
                <w:kern w:val="2"/>
                <w:sz w:val="22"/>
                <w:szCs w:val="22"/>
                <w:u w:val="none"/>
                <w:lang w:val="en-US" w:eastAsia="zh-CN"/>
              </w:rPr>
              <w:t>120</w:t>
            </w:r>
          </w:p>
        </w:tc>
        <w:tc>
          <w:tcPr>
            <w:tcW w:w="9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9209A5">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eastAsia="zh-CN"/>
              </w:rPr>
            </w:pPr>
            <w:r>
              <w:rPr>
                <w:rFonts w:hint="eastAsia" w:ascii="仿宋" w:hAnsi="仿宋" w:eastAsia="仿宋" w:cs="仿宋"/>
                <w:i w:val="0"/>
                <w:iCs w:val="0"/>
                <w:snapToGrid/>
                <w:color w:val="000000"/>
                <w:kern w:val="2"/>
                <w:sz w:val="22"/>
                <w:szCs w:val="22"/>
                <w:u w:val="none"/>
                <w:lang w:val="en-US" w:eastAsia="zh-CN"/>
              </w:rPr>
              <w:t>19.43</w:t>
            </w:r>
          </w:p>
        </w:tc>
        <w:tc>
          <w:tcPr>
            <w:tcW w:w="1472" w:type="pct"/>
            <w:vMerge w:val="continue"/>
            <w:tcBorders>
              <w:left w:val="single" w:color="000000" w:sz="4" w:space="0"/>
              <w:right w:val="single" w:color="000000" w:sz="4" w:space="0"/>
            </w:tcBorders>
            <w:shd w:val="clear" w:color="auto" w:fill="auto"/>
            <w:vAlign w:val="center"/>
          </w:tcPr>
          <w:p w14:paraId="1C6042B8">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eastAsia="zh-CN"/>
              </w:rPr>
            </w:pPr>
          </w:p>
        </w:tc>
      </w:tr>
      <w:tr w14:paraId="44A4CA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6A91CB">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eastAsia="zh-CN"/>
              </w:rPr>
            </w:pPr>
            <w:r>
              <w:rPr>
                <w:rFonts w:hint="eastAsia" w:ascii="仿宋" w:hAnsi="仿宋" w:eastAsia="仿宋" w:cs="仿宋"/>
                <w:i w:val="0"/>
                <w:iCs w:val="0"/>
                <w:snapToGrid/>
                <w:color w:val="000000"/>
                <w:kern w:val="2"/>
                <w:sz w:val="22"/>
                <w:szCs w:val="22"/>
                <w:u w:val="none"/>
                <w:lang w:val="en-US" w:eastAsia="zh-CN"/>
              </w:rPr>
              <w:t>7</w:t>
            </w:r>
          </w:p>
        </w:tc>
        <w:tc>
          <w:tcPr>
            <w:tcW w:w="1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94FE34">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eastAsia="zh-CN"/>
              </w:rPr>
            </w:pPr>
            <w:r>
              <w:rPr>
                <w:rFonts w:hint="eastAsia" w:ascii="仿宋" w:hAnsi="仿宋" w:eastAsia="仿宋" w:cs="仿宋"/>
                <w:i w:val="0"/>
                <w:iCs w:val="0"/>
                <w:snapToGrid/>
                <w:color w:val="000000"/>
                <w:kern w:val="2"/>
                <w:sz w:val="22"/>
                <w:szCs w:val="22"/>
                <w:u w:val="none"/>
                <w:lang w:val="en-US" w:eastAsia="zh-CN"/>
              </w:rPr>
              <w:t>热熔型涂料路面标线</w:t>
            </w:r>
          </w:p>
        </w:tc>
        <w:tc>
          <w:tcPr>
            <w:tcW w:w="4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36F040">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eastAsia="zh-CN"/>
              </w:rPr>
            </w:pPr>
            <w:r>
              <w:rPr>
                <w:rFonts w:hint="eastAsia" w:ascii="仿宋" w:hAnsi="仿宋" w:eastAsia="仿宋" w:cs="仿宋"/>
                <w:i w:val="0"/>
                <w:iCs w:val="0"/>
                <w:snapToGrid/>
                <w:color w:val="000000"/>
                <w:kern w:val="2"/>
                <w:sz w:val="22"/>
                <w:szCs w:val="22"/>
                <w:u w:val="none"/>
                <w:lang w:val="en-US" w:eastAsia="zh-CN"/>
              </w:rPr>
              <w:t>㎡</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98D2C3">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eastAsia="zh-CN"/>
              </w:rPr>
            </w:pPr>
            <w:r>
              <w:rPr>
                <w:rFonts w:hint="eastAsia" w:ascii="仿宋" w:hAnsi="仿宋" w:eastAsia="仿宋" w:cs="仿宋"/>
                <w:i w:val="0"/>
                <w:iCs w:val="0"/>
                <w:snapToGrid/>
                <w:color w:val="000000"/>
                <w:kern w:val="2"/>
                <w:sz w:val="22"/>
                <w:szCs w:val="22"/>
                <w:u w:val="none"/>
                <w:lang w:val="en-US" w:eastAsia="zh-CN"/>
              </w:rPr>
              <w:t>2614</w:t>
            </w:r>
          </w:p>
        </w:tc>
        <w:tc>
          <w:tcPr>
            <w:tcW w:w="9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E02387">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eastAsia="zh-CN"/>
              </w:rPr>
            </w:pPr>
            <w:r>
              <w:rPr>
                <w:rFonts w:hint="eastAsia" w:ascii="仿宋" w:hAnsi="仿宋" w:eastAsia="仿宋" w:cs="仿宋"/>
                <w:i w:val="0"/>
                <w:iCs w:val="0"/>
                <w:snapToGrid/>
                <w:color w:val="000000"/>
                <w:kern w:val="2"/>
                <w:sz w:val="22"/>
                <w:szCs w:val="22"/>
                <w:u w:val="none"/>
                <w:lang w:val="en-US" w:eastAsia="zh-CN"/>
              </w:rPr>
              <w:t>31.83</w:t>
            </w:r>
          </w:p>
        </w:tc>
        <w:tc>
          <w:tcPr>
            <w:tcW w:w="1472" w:type="pct"/>
            <w:vMerge w:val="continue"/>
            <w:tcBorders>
              <w:left w:val="single" w:color="000000" w:sz="4" w:space="0"/>
              <w:right w:val="single" w:color="000000" w:sz="4" w:space="0"/>
            </w:tcBorders>
            <w:shd w:val="clear" w:color="auto" w:fill="auto"/>
            <w:vAlign w:val="center"/>
          </w:tcPr>
          <w:p w14:paraId="21E0B020">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eastAsia="zh-CN"/>
              </w:rPr>
            </w:pPr>
          </w:p>
        </w:tc>
      </w:tr>
      <w:tr w14:paraId="0E01BC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C133A2">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eastAsia="zh-CN"/>
              </w:rPr>
            </w:pPr>
            <w:r>
              <w:rPr>
                <w:rFonts w:hint="eastAsia" w:ascii="仿宋" w:hAnsi="仿宋" w:eastAsia="仿宋" w:cs="仿宋"/>
                <w:i w:val="0"/>
                <w:iCs w:val="0"/>
                <w:snapToGrid/>
                <w:color w:val="000000"/>
                <w:kern w:val="2"/>
                <w:sz w:val="22"/>
                <w:szCs w:val="22"/>
                <w:u w:val="none"/>
                <w:lang w:val="en-US" w:eastAsia="zh-CN"/>
              </w:rPr>
              <w:t>8</w:t>
            </w:r>
          </w:p>
        </w:tc>
        <w:tc>
          <w:tcPr>
            <w:tcW w:w="1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AE3816">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eastAsia="zh-CN"/>
              </w:rPr>
            </w:pPr>
            <w:r>
              <w:rPr>
                <w:rFonts w:hint="eastAsia" w:ascii="仿宋" w:hAnsi="仿宋" w:eastAsia="仿宋" w:cs="仿宋"/>
                <w:i w:val="0"/>
                <w:iCs w:val="0"/>
                <w:snapToGrid/>
                <w:color w:val="000000"/>
                <w:kern w:val="2"/>
                <w:sz w:val="22"/>
                <w:szCs w:val="22"/>
                <w:u w:val="none"/>
                <w:lang w:val="en-US" w:eastAsia="zh-CN"/>
              </w:rPr>
              <w:t>附着式轮廓标</w:t>
            </w:r>
          </w:p>
        </w:tc>
        <w:tc>
          <w:tcPr>
            <w:tcW w:w="4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403AD6">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eastAsia="zh-CN"/>
              </w:rPr>
            </w:pPr>
            <w:r>
              <w:rPr>
                <w:rFonts w:hint="eastAsia" w:ascii="仿宋" w:hAnsi="仿宋" w:eastAsia="仿宋" w:cs="仿宋"/>
                <w:i w:val="0"/>
                <w:iCs w:val="0"/>
                <w:snapToGrid/>
                <w:color w:val="000000"/>
                <w:kern w:val="2"/>
                <w:sz w:val="22"/>
                <w:szCs w:val="22"/>
                <w:u w:val="none"/>
                <w:lang w:val="en-US" w:eastAsia="zh-CN"/>
              </w:rPr>
              <w:t>个</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5CB712">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eastAsia="zh-CN"/>
              </w:rPr>
            </w:pPr>
            <w:r>
              <w:rPr>
                <w:rFonts w:hint="eastAsia" w:ascii="仿宋" w:hAnsi="仿宋" w:eastAsia="仿宋" w:cs="仿宋"/>
                <w:i w:val="0"/>
                <w:iCs w:val="0"/>
                <w:snapToGrid/>
                <w:color w:val="000000"/>
                <w:kern w:val="2"/>
                <w:sz w:val="22"/>
                <w:szCs w:val="22"/>
                <w:u w:val="none"/>
                <w:lang w:val="en-US" w:eastAsia="zh-CN"/>
              </w:rPr>
              <w:t>459</w:t>
            </w:r>
          </w:p>
        </w:tc>
        <w:tc>
          <w:tcPr>
            <w:tcW w:w="9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9B8094">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eastAsia="zh-CN"/>
              </w:rPr>
            </w:pPr>
            <w:r>
              <w:rPr>
                <w:rFonts w:hint="eastAsia" w:ascii="仿宋" w:hAnsi="仿宋" w:eastAsia="仿宋" w:cs="仿宋"/>
                <w:i w:val="0"/>
                <w:iCs w:val="0"/>
                <w:snapToGrid/>
                <w:color w:val="000000"/>
                <w:kern w:val="2"/>
                <w:sz w:val="22"/>
                <w:szCs w:val="22"/>
                <w:u w:val="none"/>
                <w:lang w:val="en-US" w:eastAsia="zh-CN"/>
              </w:rPr>
              <w:t>4.83</w:t>
            </w:r>
          </w:p>
        </w:tc>
        <w:tc>
          <w:tcPr>
            <w:tcW w:w="1472" w:type="pct"/>
            <w:vMerge w:val="continue"/>
            <w:tcBorders>
              <w:left w:val="single" w:color="000000" w:sz="4" w:space="0"/>
              <w:right w:val="single" w:color="000000" w:sz="4" w:space="0"/>
            </w:tcBorders>
            <w:shd w:val="clear" w:color="auto" w:fill="auto"/>
            <w:vAlign w:val="center"/>
          </w:tcPr>
          <w:p w14:paraId="69C920E0">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eastAsia="zh-CN"/>
              </w:rPr>
            </w:pPr>
          </w:p>
        </w:tc>
      </w:tr>
      <w:tr w14:paraId="4D407E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E02FC4">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eastAsia="zh-CN"/>
              </w:rPr>
            </w:pPr>
            <w:r>
              <w:rPr>
                <w:rFonts w:hint="eastAsia" w:ascii="仿宋" w:hAnsi="仿宋" w:eastAsia="仿宋" w:cs="仿宋"/>
                <w:i w:val="0"/>
                <w:iCs w:val="0"/>
                <w:snapToGrid/>
                <w:color w:val="000000"/>
                <w:kern w:val="2"/>
                <w:sz w:val="22"/>
                <w:szCs w:val="22"/>
                <w:u w:val="none"/>
                <w:lang w:val="en-US" w:eastAsia="zh-CN"/>
              </w:rPr>
              <w:t>9</w:t>
            </w:r>
          </w:p>
        </w:tc>
        <w:tc>
          <w:tcPr>
            <w:tcW w:w="1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94792A">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eastAsia="zh-CN"/>
              </w:rPr>
            </w:pPr>
            <w:r>
              <w:rPr>
                <w:rFonts w:hint="eastAsia" w:ascii="仿宋" w:hAnsi="仿宋" w:eastAsia="仿宋" w:cs="仿宋"/>
                <w:i w:val="0"/>
                <w:iCs w:val="0"/>
                <w:snapToGrid/>
                <w:color w:val="000000"/>
                <w:kern w:val="2"/>
                <w:sz w:val="22"/>
                <w:szCs w:val="22"/>
                <w:u w:val="none"/>
                <w:lang w:val="en-US" w:eastAsia="zh-CN"/>
              </w:rPr>
              <w:t>立面标记</w:t>
            </w:r>
          </w:p>
        </w:tc>
        <w:tc>
          <w:tcPr>
            <w:tcW w:w="4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B7EBEA">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eastAsia="zh-CN"/>
              </w:rPr>
            </w:pPr>
            <w:r>
              <w:rPr>
                <w:rFonts w:hint="eastAsia" w:ascii="仿宋" w:hAnsi="仿宋" w:eastAsia="仿宋" w:cs="仿宋"/>
                <w:i w:val="0"/>
                <w:iCs w:val="0"/>
                <w:snapToGrid/>
                <w:color w:val="000000"/>
                <w:kern w:val="2"/>
                <w:sz w:val="22"/>
                <w:szCs w:val="22"/>
                <w:u w:val="none"/>
                <w:lang w:val="en-US" w:eastAsia="zh-CN"/>
              </w:rPr>
              <w:t>㎡</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BAF0DD">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eastAsia="zh-CN"/>
              </w:rPr>
            </w:pPr>
            <w:r>
              <w:rPr>
                <w:rFonts w:hint="eastAsia" w:ascii="仿宋" w:hAnsi="仿宋" w:eastAsia="仿宋" w:cs="仿宋"/>
                <w:i w:val="0"/>
                <w:iCs w:val="0"/>
                <w:snapToGrid/>
                <w:color w:val="000000"/>
                <w:kern w:val="2"/>
                <w:sz w:val="22"/>
                <w:szCs w:val="22"/>
                <w:u w:val="none"/>
                <w:lang w:val="en-US" w:eastAsia="zh-CN"/>
              </w:rPr>
              <w:t>112</w:t>
            </w:r>
          </w:p>
        </w:tc>
        <w:tc>
          <w:tcPr>
            <w:tcW w:w="9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D484B8">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eastAsia="zh-CN"/>
              </w:rPr>
            </w:pPr>
            <w:r>
              <w:rPr>
                <w:rFonts w:hint="eastAsia" w:ascii="仿宋" w:hAnsi="仿宋" w:eastAsia="仿宋" w:cs="仿宋"/>
                <w:i w:val="0"/>
                <w:iCs w:val="0"/>
                <w:snapToGrid/>
                <w:color w:val="000000"/>
                <w:kern w:val="2"/>
                <w:sz w:val="22"/>
                <w:szCs w:val="22"/>
                <w:u w:val="none"/>
                <w:lang w:val="en-US" w:eastAsia="zh-CN"/>
              </w:rPr>
              <w:t>153.14</w:t>
            </w:r>
          </w:p>
        </w:tc>
        <w:tc>
          <w:tcPr>
            <w:tcW w:w="1472" w:type="pct"/>
            <w:vMerge w:val="continue"/>
            <w:tcBorders>
              <w:left w:val="single" w:color="000000" w:sz="4" w:space="0"/>
              <w:bottom w:val="single" w:color="000000" w:sz="4" w:space="0"/>
              <w:right w:val="single" w:color="000000" w:sz="4" w:space="0"/>
            </w:tcBorders>
            <w:shd w:val="clear" w:color="auto" w:fill="auto"/>
            <w:vAlign w:val="center"/>
          </w:tcPr>
          <w:p w14:paraId="0D88FC21">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eastAsia="zh-CN"/>
              </w:rPr>
            </w:pPr>
          </w:p>
        </w:tc>
      </w:tr>
    </w:tbl>
    <w:p w14:paraId="6726E778">
      <w:pPr>
        <w:keepNext w:val="0"/>
        <w:keepLines w:val="0"/>
        <w:pageBreakBefore w:val="0"/>
        <w:widowControl/>
        <w:kinsoku/>
        <w:wordWrap w:val="0"/>
        <w:overflowPunct/>
        <w:topLinePunct/>
        <w:autoSpaceDE/>
        <w:autoSpaceDN/>
        <w:bidi w:val="0"/>
        <w:adjustRightInd w:val="0"/>
        <w:snapToGrid w:val="0"/>
        <w:spacing w:line="560" w:lineRule="exact"/>
        <w:ind w:firstLine="482" w:firstLineChars="200"/>
        <w:textAlignment w:val="baseline"/>
        <w:rPr>
          <w:rFonts w:hint="default" w:ascii="仿宋" w:hAnsi="仿宋" w:eastAsia="仿宋" w:cs="仿宋"/>
          <w:b/>
          <w:bCs/>
          <w:sz w:val="24"/>
          <w:szCs w:val="24"/>
          <w:lang w:val="en-US" w:eastAsia="zh-CN"/>
        </w:rPr>
      </w:pPr>
      <w:r>
        <w:rPr>
          <w:rFonts w:hint="eastAsia" w:ascii="仿宋" w:hAnsi="仿宋" w:eastAsia="仿宋" w:cs="仿宋"/>
          <w:b/>
          <w:bCs/>
          <w:sz w:val="24"/>
          <w:szCs w:val="24"/>
          <w:lang w:val="en-US" w:eastAsia="zh-CN"/>
        </w:rPr>
        <w:t>注：①若供应商的投标报价高于本项目综合单价，其投标将按无效处理。</w:t>
      </w:r>
    </w:p>
    <w:p w14:paraId="7DAD4B8F">
      <w:pPr>
        <w:keepNext w:val="0"/>
        <w:keepLines w:val="0"/>
        <w:pageBreakBefore w:val="0"/>
        <w:widowControl/>
        <w:kinsoku/>
        <w:wordWrap w:val="0"/>
        <w:overflowPunct/>
        <w:topLinePunct/>
        <w:autoSpaceDE/>
        <w:autoSpaceDN/>
        <w:bidi w:val="0"/>
        <w:adjustRightInd w:val="0"/>
        <w:snapToGrid w:val="0"/>
        <w:spacing w:line="560" w:lineRule="exact"/>
        <w:ind w:firstLine="964" w:firstLineChars="400"/>
        <w:textAlignment w:val="baseline"/>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②综合单价涵盖了原材料采购、加工制作、运输、安装、检测、质保期维护、税费、利润等完成本项目所需的全部费用，除合同另有约定外，采购人不再支付其他任何费用。</w:t>
      </w:r>
    </w:p>
    <w:p w14:paraId="53029281">
      <w:pPr>
        <w:keepNext w:val="0"/>
        <w:keepLines w:val="0"/>
        <w:pageBreakBefore w:val="0"/>
        <w:widowControl/>
        <w:kinsoku/>
        <w:wordWrap w:val="0"/>
        <w:overflowPunct/>
        <w:topLinePunct/>
        <w:autoSpaceDE/>
        <w:autoSpaceDN/>
        <w:bidi w:val="0"/>
        <w:adjustRightInd w:val="0"/>
        <w:snapToGrid w:val="0"/>
        <w:spacing w:line="560" w:lineRule="exact"/>
        <w:jc w:val="center"/>
        <w:textAlignment w:val="baseline"/>
        <w:rPr>
          <w:rFonts w:hint="default" w:ascii="仿宋" w:hAnsi="仿宋" w:eastAsia="仿宋" w:cs="仿宋"/>
          <w:b/>
          <w:bCs/>
          <w:sz w:val="28"/>
          <w:szCs w:val="28"/>
          <w:lang w:val="en-US" w:eastAsia="zh-CN"/>
        </w:rPr>
      </w:pPr>
      <w:r>
        <w:rPr>
          <w:rFonts w:hint="eastAsia" w:ascii="仿宋" w:hAnsi="仿宋" w:eastAsia="仿宋" w:cs="仿宋"/>
          <w:b/>
          <w:bCs/>
          <w:sz w:val="28"/>
          <w:szCs w:val="28"/>
          <w:lang w:val="en-US" w:eastAsia="zh-CN"/>
        </w:rPr>
        <w:t>第3标段：濮阳县Y108黄河防汛公路护栏栏杆采购</w:t>
      </w:r>
    </w:p>
    <w:tbl>
      <w:tblPr>
        <w:tblStyle w:val="14"/>
        <w:tblW w:w="5052"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06"/>
        <w:gridCol w:w="1997"/>
        <w:gridCol w:w="720"/>
        <w:gridCol w:w="810"/>
        <w:gridCol w:w="1215"/>
        <w:gridCol w:w="3063"/>
      </w:tblGrid>
      <w:tr w14:paraId="7D6FDF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4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018E01">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b/>
                <w:bCs/>
                <w:i w:val="0"/>
                <w:iCs w:val="0"/>
                <w:snapToGrid/>
                <w:color w:val="000000"/>
                <w:kern w:val="0"/>
                <w:sz w:val="22"/>
                <w:szCs w:val="22"/>
                <w:u w:val="none"/>
                <w:lang w:val="en-US" w:eastAsia="zh-CN" w:bidi="ar"/>
              </w:rPr>
            </w:pPr>
            <w:r>
              <w:rPr>
                <w:rFonts w:hint="eastAsia" w:ascii="仿宋" w:hAnsi="仿宋" w:eastAsia="仿宋" w:cs="仿宋"/>
                <w:b/>
                <w:bCs/>
                <w:i w:val="0"/>
                <w:iCs w:val="0"/>
                <w:snapToGrid/>
                <w:color w:val="000000"/>
                <w:kern w:val="0"/>
                <w:sz w:val="22"/>
                <w:szCs w:val="22"/>
                <w:u w:val="none"/>
                <w:lang w:val="en-US" w:eastAsia="zh-CN" w:bidi="ar"/>
              </w:rPr>
              <w:t>序号</w:t>
            </w:r>
          </w:p>
        </w:tc>
        <w:tc>
          <w:tcPr>
            <w:tcW w:w="11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64C080">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b/>
                <w:bCs/>
                <w:i w:val="0"/>
                <w:iCs w:val="0"/>
                <w:snapToGrid/>
                <w:color w:val="000000"/>
                <w:kern w:val="0"/>
                <w:sz w:val="22"/>
                <w:szCs w:val="22"/>
                <w:u w:val="none"/>
                <w:lang w:val="en-US" w:eastAsia="zh-CN" w:bidi="ar"/>
              </w:rPr>
            </w:pPr>
            <w:r>
              <w:rPr>
                <w:rFonts w:hint="eastAsia" w:ascii="仿宋" w:hAnsi="仿宋" w:eastAsia="仿宋" w:cs="仿宋"/>
                <w:b/>
                <w:bCs/>
                <w:i w:val="0"/>
                <w:iCs w:val="0"/>
                <w:snapToGrid/>
                <w:color w:val="000000"/>
                <w:kern w:val="0"/>
                <w:sz w:val="22"/>
                <w:szCs w:val="22"/>
                <w:u w:val="none"/>
                <w:lang w:val="en-US" w:eastAsia="zh-CN" w:bidi="ar"/>
              </w:rPr>
              <w:t xml:space="preserve"> 名  称</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D8BC6D">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b/>
                <w:bCs/>
                <w:i w:val="0"/>
                <w:iCs w:val="0"/>
                <w:snapToGrid/>
                <w:color w:val="000000"/>
                <w:kern w:val="0"/>
                <w:sz w:val="22"/>
                <w:szCs w:val="22"/>
                <w:u w:val="none"/>
                <w:lang w:val="en-US" w:eastAsia="zh-CN" w:bidi="ar"/>
              </w:rPr>
            </w:pPr>
            <w:r>
              <w:rPr>
                <w:rFonts w:hint="eastAsia" w:ascii="仿宋" w:hAnsi="仿宋" w:eastAsia="仿宋" w:cs="仿宋"/>
                <w:b/>
                <w:bCs/>
                <w:i w:val="0"/>
                <w:iCs w:val="0"/>
                <w:snapToGrid/>
                <w:color w:val="000000"/>
                <w:kern w:val="0"/>
                <w:sz w:val="22"/>
                <w:szCs w:val="22"/>
                <w:u w:val="none"/>
                <w:lang w:val="en-US" w:eastAsia="zh-CN" w:bidi="ar"/>
              </w:rPr>
              <w:t>单位</w:t>
            </w: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FFA4DF">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b/>
                <w:bCs/>
                <w:i w:val="0"/>
                <w:iCs w:val="0"/>
                <w:snapToGrid/>
                <w:color w:val="000000"/>
                <w:kern w:val="0"/>
                <w:sz w:val="22"/>
                <w:szCs w:val="22"/>
                <w:u w:val="none"/>
                <w:lang w:val="en-US" w:eastAsia="zh-CN" w:bidi="ar"/>
              </w:rPr>
            </w:pPr>
            <w:r>
              <w:rPr>
                <w:rFonts w:hint="eastAsia" w:ascii="仿宋" w:hAnsi="仿宋" w:eastAsia="仿宋" w:cs="仿宋"/>
                <w:b/>
                <w:bCs/>
                <w:i w:val="0"/>
                <w:iCs w:val="0"/>
                <w:snapToGrid/>
                <w:color w:val="000000"/>
                <w:kern w:val="0"/>
                <w:sz w:val="22"/>
                <w:szCs w:val="22"/>
                <w:u w:val="none"/>
                <w:lang w:val="en-US" w:eastAsia="zh-CN" w:bidi="ar"/>
              </w:rPr>
              <w:t>数量</w:t>
            </w:r>
          </w:p>
        </w:tc>
        <w:tc>
          <w:tcPr>
            <w:tcW w:w="7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075DCB">
            <w:pPr>
              <w:keepNext w:val="0"/>
              <w:keepLines w:val="0"/>
              <w:widowControl/>
              <w:suppressLineNumbers w:val="0"/>
              <w:kinsoku/>
              <w:autoSpaceDE/>
              <w:autoSpaceDN/>
              <w:adjustRightInd/>
              <w:snapToGrid/>
              <w:spacing w:line="240" w:lineRule="auto"/>
              <w:jc w:val="center"/>
              <w:textAlignment w:val="center"/>
              <w:rPr>
                <w:rFonts w:hint="default" w:ascii="仿宋" w:hAnsi="仿宋" w:eastAsia="仿宋" w:cs="仿宋"/>
                <w:b/>
                <w:bCs/>
                <w:i w:val="0"/>
                <w:iCs w:val="0"/>
                <w:snapToGrid/>
                <w:color w:val="000000"/>
                <w:kern w:val="0"/>
                <w:sz w:val="22"/>
                <w:szCs w:val="22"/>
                <w:u w:val="none"/>
                <w:lang w:val="en-US" w:eastAsia="zh-CN" w:bidi="ar"/>
              </w:rPr>
            </w:pPr>
            <w:r>
              <w:rPr>
                <w:rFonts w:hint="eastAsia" w:ascii="仿宋" w:hAnsi="仿宋" w:eastAsia="仿宋" w:cs="仿宋"/>
                <w:b/>
                <w:bCs/>
                <w:i w:val="0"/>
                <w:iCs w:val="0"/>
                <w:snapToGrid/>
                <w:color w:val="000000"/>
                <w:kern w:val="0"/>
                <w:sz w:val="22"/>
                <w:szCs w:val="22"/>
                <w:u w:val="none"/>
                <w:lang w:val="en-US" w:eastAsia="zh-CN" w:bidi="ar"/>
              </w:rPr>
              <w:t>综合单价（元）</w:t>
            </w:r>
          </w:p>
        </w:tc>
        <w:tc>
          <w:tcPr>
            <w:tcW w:w="17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060976">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b/>
                <w:bCs/>
                <w:i w:val="0"/>
                <w:iCs w:val="0"/>
                <w:snapToGrid/>
                <w:color w:val="000000"/>
                <w:kern w:val="0"/>
                <w:sz w:val="22"/>
                <w:szCs w:val="22"/>
                <w:u w:val="none"/>
                <w:lang w:val="en-US" w:eastAsia="zh-CN" w:bidi="ar"/>
              </w:rPr>
            </w:pPr>
            <w:r>
              <w:rPr>
                <w:rFonts w:hint="eastAsia" w:ascii="仿宋" w:hAnsi="仿宋" w:eastAsia="仿宋" w:cs="仿宋"/>
                <w:b/>
                <w:bCs/>
                <w:i w:val="0"/>
                <w:iCs w:val="0"/>
                <w:snapToGrid/>
                <w:color w:val="000000"/>
                <w:kern w:val="0"/>
                <w:sz w:val="22"/>
                <w:szCs w:val="22"/>
                <w:u w:val="none"/>
                <w:lang w:val="en-US" w:eastAsia="zh-CN" w:bidi="ar"/>
              </w:rPr>
              <w:t>备注</w:t>
            </w:r>
          </w:p>
        </w:tc>
      </w:tr>
      <w:tr w14:paraId="62EF2F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5" w:hRule="atLeast"/>
        </w:trPr>
        <w:tc>
          <w:tcPr>
            <w:tcW w:w="4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C5AE98">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val="en-US" w:eastAsia="zh-CN"/>
              </w:rPr>
            </w:pPr>
            <w:r>
              <w:rPr>
                <w:rFonts w:hint="eastAsia" w:ascii="仿宋" w:hAnsi="仿宋" w:eastAsia="仿宋" w:cs="仿宋"/>
                <w:i w:val="0"/>
                <w:iCs w:val="0"/>
                <w:snapToGrid/>
                <w:color w:val="000000"/>
                <w:kern w:val="2"/>
                <w:sz w:val="22"/>
                <w:szCs w:val="22"/>
                <w:u w:val="none"/>
                <w:lang w:val="en-US" w:eastAsia="zh-CN"/>
              </w:rPr>
              <w:t>1</w:t>
            </w:r>
          </w:p>
        </w:tc>
        <w:tc>
          <w:tcPr>
            <w:tcW w:w="11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71F130">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val="en-US" w:eastAsia="zh-CN"/>
              </w:rPr>
            </w:pPr>
            <w:r>
              <w:rPr>
                <w:rFonts w:hint="eastAsia" w:ascii="仿宋" w:hAnsi="仿宋" w:eastAsia="仿宋" w:cs="仿宋"/>
                <w:i w:val="0"/>
                <w:iCs w:val="0"/>
                <w:snapToGrid/>
                <w:color w:val="000000"/>
                <w:kern w:val="2"/>
                <w:sz w:val="22"/>
                <w:szCs w:val="22"/>
                <w:u w:val="none"/>
                <w:lang w:val="en-US" w:eastAsia="zh-CN"/>
              </w:rPr>
              <w:t>120cm道口标柱</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FC7CCA">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val="en-US" w:eastAsia="zh-CN"/>
              </w:rPr>
            </w:pPr>
            <w:r>
              <w:rPr>
                <w:rFonts w:hint="eastAsia" w:ascii="仿宋" w:hAnsi="仿宋" w:eastAsia="仿宋" w:cs="仿宋"/>
                <w:i w:val="0"/>
                <w:iCs w:val="0"/>
                <w:snapToGrid/>
                <w:color w:val="000000"/>
                <w:kern w:val="2"/>
                <w:sz w:val="22"/>
                <w:szCs w:val="22"/>
                <w:u w:val="none"/>
                <w:lang w:val="en-US" w:eastAsia="zh-CN"/>
              </w:rPr>
              <w:t>根</w:t>
            </w: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DEBCF4">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val="en-US" w:eastAsia="zh-CN"/>
              </w:rPr>
            </w:pPr>
            <w:r>
              <w:rPr>
                <w:rFonts w:hint="eastAsia" w:ascii="仿宋" w:hAnsi="仿宋" w:eastAsia="仿宋" w:cs="仿宋"/>
                <w:i w:val="0"/>
                <w:iCs w:val="0"/>
                <w:snapToGrid/>
                <w:color w:val="000000"/>
                <w:kern w:val="2"/>
                <w:sz w:val="22"/>
                <w:szCs w:val="22"/>
                <w:u w:val="none"/>
                <w:lang w:val="en-US" w:eastAsia="zh-CN"/>
              </w:rPr>
              <w:t>60</w:t>
            </w:r>
          </w:p>
        </w:tc>
        <w:tc>
          <w:tcPr>
            <w:tcW w:w="7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036642">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val="en-US" w:eastAsia="zh-CN"/>
              </w:rPr>
            </w:pPr>
            <w:r>
              <w:rPr>
                <w:rFonts w:hint="eastAsia" w:ascii="仿宋" w:hAnsi="仿宋" w:eastAsia="仿宋" w:cs="仿宋"/>
                <w:i w:val="0"/>
                <w:iCs w:val="0"/>
                <w:snapToGrid/>
                <w:color w:val="000000"/>
                <w:kern w:val="2"/>
                <w:sz w:val="22"/>
                <w:szCs w:val="22"/>
                <w:u w:val="none"/>
                <w:lang w:val="en-US" w:eastAsia="zh-CN"/>
              </w:rPr>
              <w:t>142</w:t>
            </w:r>
          </w:p>
        </w:tc>
        <w:tc>
          <w:tcPr>
            <w:tcW w:w="1778" w:type="pct"/>
            <w:vMerge w:val="restart"/>
            <w:tcBorders>
              <w:top w:val="single" w:color="000000" w:sz="4" w:space="0"/>
              <w:left w:val="single" w:color="000000" w:sz="4" w:space="0"/>
              <w:right w:val="single" w:color="000000" w:sz="4" w:space="0"/>
            </w:tcBorders>
            <w:shd w:val="clear" w:color="auto" w:fill="auto"/>
            <w:vAlign w:val="center"/>
          </w:tcPr>
          <w:p w14:paraId="5982F58F">
            <w:pPr>
              <w:keepNext w:val="0"/>
              <w:keepLines w:val="0"/>
              <w:widowControl/>
              <w:suppressLineNumbers w:val="0"/>
              <w:kinsoku/>
              <w:autoSpaceDE/>
              <w:autoSpaceDN/>
              <w:adjustRightInd/>
              <w:snapToGrid/>
              <w:spacing w:line="240" w:lineRule="auto"/>
              <w:jc w:val="left"/>
              <w:textAlignment w:val="center"/>
              <w:rPr>
                <w:rFonts w:hint="eastAsia" w:ascii="仿宋" w:hAnsi="仿宋" w:eastAsia="仿宋" w:cs="仿宋"/>
                <w:i w:val="0"/>
                <w:iCs w:val="0"/>
                <w:snapToGrid/>
                <w:color w:val="000000"/>
                <w:kern w:val="2"/>
                <w:sz w:val="22"/>
                <w:szCs w:val="22"/>
                <w:u w:val="none"/>
                <w:lang w:val="en-US" w:eastAsia="zh-CN"/>
              </w:rPr>
            </w:pPr>
            <w:r>
              <w:rPr>
                <w:rFonts w:hint="eastAsia" w:ascii="仿宋" w:hAnsi="仿宋" w:eastAsia="仿宋" w:cs="仿宋"/>
                <w:i w:val="0"/>
                <w:iCs w:val="0"/>
                <w:color w:val="000000"/>
                <w:kern w:val="0"/>
                <w:sz w:val="24"/>
                <w:szCs w:val="24"/>
                <w:u w:val="none"/>
                <w:lang w:val="en-US" w:eastAsia="zh-CN" w:bidi="ar"/>
              </w:rPr>
              <w:t>表中所列数量为估算暂定数量，仅供本次投标使用，不作为合同履行的依据；实际结算数量以甲方确认的实际供货数量为准，成交人不得因实际供货数量发生变化而提出调整合同核心条款的主张，且实际结算金额不得超过投资金额。</w:t>
            </w:r>
          </w:p>
        </w:tc>
      </w:tr>
      <w:tr w14:paraId="356017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4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B6C280">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val="en-US" w:eastAsia="zh-CN"/>
              </w:rPr>
            </w:pPr>
            <w:r>
              <w:rPr>
                <w:rFonts w:hint="eastAsia" w:ascii="仿宋" w:hAnsi="仿宋" w:eastAsia="仿宋" w:cs="仿宋"/>
                <w:i w:val="0"/>
                <w:iCs w:val="0"/>
                <w:snapToGrid/>
                <w:color w:val="000000"/>
                <w:kern w:val="2"/>
                <w:sz w:val="22"/>
                <w:szCs w:val="22"/>
                <w:u w:val="none"/>
                <w:lang w:val="en-US" w:eastAsia="zh-CN"/>
              </w:rPr>
              <w:t>2</w:t>
            </w:r>
          </w:p>
        </w:tc>
        <w:tc>
          <w:tcPr>
            <w:tcW w:w="11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1658C4">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val="en-US" w:eastAsia="zh-CN"/>
              </w:rPr>
            </w:pPr>
            <w:r>
              <w:rPr>
                <w:rFonts w:hint="eastAsia" w:ascii="仿宋" w:hAnsi="仿宋" w:eastAsia="仿宋" w:cs="仿宋"/>
                <w:i w:val="0"/>
                <w:iCs w:val="0"/>
                <w:snapToGrid/>
                <w:color w:val="000000"/>
                <w:kern w:val="2"/>
                <w:sz w:val="22"/>
                <w:szCs w:val="22"/>
                <w:u w:val="none"/>
                <w:lang w:val="en-US" w:eastAsia="zh-CN"/>
              </w:rPr>
              <w:t>220cm道口标柱</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65ACB1">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val="en-US" w:eastAsia="zh-CN"/>
              </w:rPr>
            </w:pPr>
            <w:r>
              <w:rPr>
                <w:rFonts w:hint="eastAsia" w:ascii="仿宋" w:hAnsi="仿宋" w:eastAsia="仿宋" w:cs="仿宋"/>
                <w:i w:val="0"/>
                <w:iCs w:val="0"/>
                <w:snapToGrid/>
                <w:color w:val="000000"/>
                <w:kern w:val="2"/>
                <w:sz w:val="22"/>
                <w:szCs w:val="22"/>
                <w:u w:val="none"/>
                <w:lang w:val="en-US" w:eastAsia="zh-CN"/>
              </w:rPr>
              <w:t>根</w:t>
            </w: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2A17F9">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val="en-US" w:eastAsia="zh-CN"/>
              </w:rPr>
            </w:pPr>
            <w:r>
              <w:rPr>
                <w:rFonts w:hint="eastAsia" w:ascii="仿宋" w:hAnsi="仿宋" w:eastAsia="仿宋" w:cs="仿宋"/>
                <w:i w:val="0"/>
                <w:iCs w:val="0"/>
                <w:snapToGrid/>
                <w:color w:val="000000"/>
                <w:kern w:val="2"/>
                <w:sz w:val="22"/>
                <w:szCs w:val="22"/>
                <w:u w:val="none"/>
                <w:lang w:val="en-US" w:eastAsia="zh-CN"/>
              </w:rPr>
              <w:t>52</w:t>
            </w:r>
          </w:p>
        </w:tc>
        <w:tc>
          <w:tcPr>
            <w:tcW w:w="7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9170F9">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val="en-US" w:eastAsia="zh-CN"/>
              </w:rPr>
            </w:pPr>
            <w:r>
              <w:rPr>
                <w:rFonts w:hint="eastAsia" w:ascii="仿宋" w:hAnsi="仿宋" w:eastAsia="仿宋" w:cs="仿宋"/>
                <w:i w:val="0"/>
                <w:iCs w:val="0"/>
                <w:snapToGrid/>
                <w:color w:val="000000"/>
                <w:kern w:val="2"/>
                <w:sz w:val="22"/>
                <w:szCs w:val="22"/>
                <w:u w:val="none"/>
                <w:lang w:val="en-US" w:eastAsia="zh-CN"/>
              </w:rPr>
              <w:t>185.19</w:t>
            </w:r>
          </w:p>
        </w:tc>
        <w:tc>
          <w:tcPr>
            <w:tcW w:w="1778" w:type="pct"/>
            <w:vMerge w:val="continue"/>
            <w:tcBorders>
              <w:left w:val="single" w:color="000000" w:sz="4" w:space="0"/>
              <w:right w:val="single" w:color="000000" w:sz="4" w:space="0"/>
            </w:tcBorders>
            <w:shd w:val="clear" w:color="auto" w:fill="auto"/>
            <w:vAlign w:val="center"/>
          </w:tcPr>
          <w:p w14:paraId="06E99306">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val="en-US" w:eastAsia="zh-CN"/>
              </w:rPr>
            </w:pPr>
          </w:p>
        </w:tc>
      </w:tr>
      <w:tr w14:paraId="1D7EA8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E61F50">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val="en-US" w:eastAsia="zh-CN"/>
              </w:rPr>
            </w:pPr>
            <w:r>
              <w:rPr>
                <w:rFonts w:hint="eastAsia" w:ascii="仿宋" w:hAnsi="仿宋" w:eastAsia="仿宋" w:cs="仿宋"/>
                <w:i w:val="0"/>
                <w:iCs w:val="0"/>
                <w:snapToGrid/>
                <w:color w:val="000000"/>
                <w:kern w:val="2"/>
                <w:sz w:val="22"/>
                <w:szCs w:val="22"/>
                <w:u w:val="none"/>
                <w:lang w:val="en-US" w:eastAsia="zh-CN"/>
              </w:rPr>
              <w:t>3</w:t>
            </w:r>
          </w:p>
        </w:tc>
        <w:tc>
          <w:tcPr>
            <w:tcW w:w="11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B2817A">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val="en-US" w:eastAsia="zh-CN"/>
              </w:rPr>
            </w:pPr>
            <w:r>
              <w:rPr>
                <w:rFonts w:hint="eastAsia" w:ascii="仿宋" w:hAnsi="仿宋" w:eastAsia="仿宋" w:cs="仿宋"/>
                <w:i w:val="0"/>
                <w:iCs w:val="0"/>
                <w:snapToGrid/>
                <w:color w:val="000000"/>
                <w:kern w:val="2"/>
                <w:sz w:val="22"/>
                <w:szCs w:val="22"/>
                <w:u w:val="none"/>
                <w:lang w:val="en-US" w:eastAsia="zh-CN"/>
              </w:rPr>
              <w:t>路侧波形梁钢护栏</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BB74B3">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val="en-US" w:eastAsia="zh-CN"/>
              </w:rPr>
            </w:pPr>
            <w:r>
              <w:rPr>
                <w:rFonts w:hint="eastAsia" w:ascii="仿宋" w:hAnsi="仿宋" w:eastAsia="仿宋" w:cs="仿宋"/>
                <w:i w:val="0"/>
                <w:iCs w:val="0"/>
                <w:snapToGrid/>
                <w:color w:val="000000"/>
                <w:kern w:val="2"/>
                <w:sz w:val="22"/>
                <w:szCs w:val="22"/>
                <w:u w:val="none"/>
                <w:lang w:val="en-US" w:eastAsia="zh-CN"/>
              </w:rPr>
              <w:t>m</w:t>
            </w: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F70CC9">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val="en-US" w:eastAsia="zh-CN"/>
              </w:rPr>
            </w:pPr>
            <w:r>
              <w:rPr>
                <w:rFonts w:hint="eastAsia" w:ascii="仿宋" w:hAnsi="仿宋" w:eastAsia="仿宋" w:cs="仿宋"/>
                <w:i w:val="0"/>
                <w:iCs w:val="0"/>
                <w:snapToGrid/>
                <w:color w:val="000000"/>
                <w:kern w:val="2"/>
                <w:sz w:val="22"/>
                <w:szCs w:val="22"/>
                <w:u w:val="none"/>
                <w:lang w:val="en-US" w:eastAsia="zh-CN"/>
              </w:rPr>
              <w:t>13766</w:t>
            </w:r>
          </w:p>
        </w:tc>
        <w:tc>
          <w:tcPr>
            <w:tcW w:w="7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B75BF9">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val="en-US" w:eastAsia="zh-CN"/>
              </w:rPr>
            </w:pPr>
            <w:r>
              <w:rPr>
                <w:rFonts w:hint="eastAsia" w:ascii="仿宋" w:hAnsi="仿宋" w:eastAsia="仿宋" w:cs="仿宋"/>
                <w:i w:val="0"/>
                <w:iCs w:val="0"/>
                <w:snapToGrid/>
                <w:color w:val="000000"/>
                <w:kern w:val="2"/>
                <w:sz w:val="22"/>
                <w:szCs w:val="22"/>
                <w:u w:val="none"/>
                <w:lang w:val="en-US" w:eastAsia="zh-CN"/>
              </w:rPr>
              <w:t>98</w:t>
            </w:r>
          </w:p>
        </w:tc>
        <w:tc>
          <w:tcPr>
            <w:tcW w:w="1778" w:type="pct"/>
            <w:vMerge w:val="continue"/>
            <w:tcBorders>
              <w:left w:val="single" w:color="000000" w:sz="4" w:space="0"/>
              <w:bottom w:val="single" w:color="000000" w:sz="4" w:space="0"/>
              <w:right w:val="single" w:color="000000" w:sz="4" w:space="0"/>
            </w:tcBorders>
            <w:shd w:val="clear" w:color="auto" w:fill="auto"/>
            <w:vAlign w:val="center"/>
          </w:tcPr>
          <w:p w14:paraId="1EE26A4E">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val="en-US" w:eastAsia="zh-CN"/>
              </w:rPr>
            </w:pPr>
          </w:p>
        </w:tc>
      </w:tr>
    </w:tbl>
    <w:p w14:paraId="2C801D9F">
      <w:pPr>
        <w:keepNext w:val="0"/>
        <w:keepLines w:val="0"/>
        <w:pageBreakBefore w:val="0"/>
        <w:widowControl/>
        <w:kinsoku/>
        <w:wordWrap w:val="0"/>
        <w:overflowPunct/>
        <w:topLinePunct/>
        <w:autoSpaceDE/>
        <w:autoSpaceDN/>
        <w:bidi w:val="0"/>
        <w:adjustRightInd w:val="0"/>
        <w:snapToGrid w:val="0"/>
        <w:spacing w:line="560" w:lineRule="exact"/>
        <w:ind w:firstLine="482" w:firstLineChars="200"/>
        <w:textAlignment w:val="baseline"/>
        <w:rPr>
          <w:rFonts w:hint="default" w:ascii="仿宋" w:hAnsi="仿宋" w:eastAsia="仿宋" w:cs="仿宋"/>
          <w:b/>
          <w:bCs/>
          <w:sz w:val="24"/>
          <w:szCs w:val="24"/>
          <w:lang w:val="en-US" w:eastAsia="zh-CN"/>
        </w:rPr>
      </w:pPr>
      <w:r>
        <w:rPr>
          <w:rFonts w:hint="eastAsia" w:ascii="仿宋" w:hAnsi="仿宋" w:eastAsia="仿宋" w:cs="仿宋"/>
          <w:b/>
          <w:bCs/>
          <w:sz w:val="24"/>
          <w:szCs w:val="24"/>
          <w:lang w:val="en-US" w:eastAsia="zh-CN"/>
        </w:rPr>
        <w:t>注：①若供应商的投标报价高于本项目综合单价，其投标将按无效处理。</w:t>
      </w:r>
    </w:p>
    <w:p w14:paraId="3B1B225D">
      <w:pPr>
        <w:keepNext w:val="0"/>
        <w:keepLines w:val="0"/>
        <w:pageBreakBefore w:val="0"/>
        <w:widowControl/>
        <w:kinsoku/>
        <w:wordWrap w:val="0"/>
        <w:overflowPunct/>
        <w:topLinePunct/>
        <w:autoSpaceDE/>
        <w:autoSpaceDN/>
        <w:bidi w:val="0"/>
        <w:adjustRightInd w:val="0"/>
        <w:snapToGrid w:val="0"/>
        <w:spacing w:line="560" w:lineRule="exact"/>
        <w:ind w:firstLine="964" w:firstLineChars="400"/>
        <w:textAlignment w:val="baseline"/>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②综合单价涵盖了原材料采购、加工制作、运输、安装、检测、质保期维护、税费、利润等完成本项目所需的全部费用，除合同另有约定外，采购人不再支付其他任何费用。</w:t>
      </w:r>
    </w:p>
    <w:p w14:paraId="55D9885F">
      <w:pPr>
        <w:keepNext w:val="0"/>
        <w:keepLines w:val="0"/>
        <w:pageBreakBefore w:val="0"/>
        <w:widowControl/>
        <w:numPr>
          <w:ilvl w:val="0"/>
          <w:numId w:val="1"/>
        </w:numPr>
        <w:kinsoku/>
        <w:wordWrap w:val="0"/>
        <w:overflowPunct/>
        <w:topLinePunct/>
        <w:autoSpaceDE/>
        <w:autoSpaceDN/>
        <w:bidi w:val="0"/>
        <w:adjustRightInd w:val="0"/>
        <w:snapToGrid w:val="0"/>
        <w:spacing w:line="560" w:lineRule="exact"/>
        <w:ind w:firstLine="560" w:firstLineChars="200"/>
        <w:textAlignment w:val="baseline"/>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资金来源：自筹资金；</w:t>
      </w:r>
    </w:p>
    <w:p w14:paraId="45F2F674">
      <w:pPr>
        <w:keepNext w:val="0"/>
        <w:keepLines w:val="0"/>
        <w:pageBreakBefore w:val="0"/>
        <w:widowControl/>
        <w:kinsoku/>
        <w:wordWrap w:val="0"/>
        <w:overflowPunct/>
        <w:topLinePunct/>
        <w:autoSpaceDE/>
        <w:autoSpaceDN/>
        <w:bidi w:val="0"/>
        <w:adjustRightInd w:val="0"/>
        <w:snapToGrid w:val="0"/>
        <w:spacing w:line="560" w:lineRule="exact"/>
        <w:ind w:firstLine="560" w:firstLineChars="200"/>
        <w:textAlignment w:val="baseline"/>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8. 供货周期：60日历天；</w:t>
      </w:r>
    </w:p>
    <w:p w14:paraId="5E60A489">
      <w:pPr>
        <w:keepNext w:val="0"/>
        <w:keepLines w:val="0"/>
        <w:pageBreakBefore w:val="0"/>
        <w:widowControl/>
        <w:kinsoku/>
        <w:wordWrap w:val="0"/>
        <w:overflowPunct/>
        <w:topLinePunct/>
        <w:autoSpaceDE/>
        <w:autoSpaceDN/>
        <w:bidi w:val="0"/>
        <w:adjustRightInd w:val="0"/>
        <w:snapToGrid w:val="0"/>
        <w:spacing w:line="560" w:lineRule="exact"/>
        <w:ind w:firstLine="560" w:firstLineChars="200"/>
        <w:textAlignment w:val="baseline"/>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9. 采购内容（包含但不限于标的的，名称、数量、简要技术需求或服务要求等）</w:t>
      </w:r>
    </w:p>
    <w:p w14:paraId="45600747">
      <w:pPr>
        <w:keepNext w:val="0"/>
        <w:keepLines w:val="0"/>
        <w:pageBreakBefore w:val="0"/>
        <w:widowControl/>
        <w:kinsoku/>
        <w:wordWrap w:val="0"/>
        <w:overflowPunct/>
        <w:topLinePunct/>
        <w:autoSpaceDE/>
        <w:autoSpaceDN/>
        <w:bidi w:val="0"/>
        <w:adjustRightInd w:val="0"/>
        <w:snapToGrid w:val="0"/>
        <w:spacing w:line="560" w:lineRule="exact"/>
        <w:ind w:firstLine="560" w:firstLineChars="200"/>
        <w:textAlignment w:val="baseline"/>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第1标段：濮阳县Y108黄河防汛公路图纸和工程量清单范围内的全部材料，具体详见第五章《工程量清单》；</w:t>
      </w:r>
    </w:p>
    <w:p w14:paraId="65551C72">
      <w:pPr>
        <w:keepNext w:val="0"/>
        <w:keepLines w:val="0"/>
        <w:pageBreakBefore w:val="0"/>
        <w:widowControl/>
        <w:kinsoku/>
        <w:wordWrap w:val="0"/>
        <w:overflowPunct/>
        <w:topLinePunct/>
        <w:autoSpaceDE/>
        <w:autoSpaceDN/>
        <w:bidi w:val="0"/>
        <w:adjustRightInd w:val="0"/>
        <w:snapToGrid w:val="0"/>
        <w:spacing w:line="560" w:lineRule="exact"/>
        <w:ind w:firstLine="560" w:firstLineChars="200"/>
        <w:textAlignment w:val="baseline"/>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第2标段：本次采购包含指路标志、警告标志、停车让行禁令标志、里程碑、公路界碑、百米桩、热熔型涂料路面标线、附着式轮廓标、立面标记等相关交安设施的制作与安装，具体详见第五章《工程量清单》；</w:t>
      </w:r>
    </w:p>
    <w:p w14:paraId="2C7DA2BE">
      <w:pPr>
        <w:keepNext w:val="0"/>
        <w:keepLines w:val="0"/>
        <w:pageBreakBefore w:val="0"/>
        <w:widowControl/>
        <w:kinsoku/>
        <w:wordWrap w:val="0"/>
        <w:overflowPunct/>
        <w:topLinePunct/>
        <w:autoSpaceDE/>
        <w:autoSpaceDN/>
        <w:bidi w:val="0"/>
        <w:adjustRightInd w:val="0"/>
        <w:snapToGrid w:val="0"/>
        <w:spacing w:line="560" w:lineRule="exact"/>
        <w:ind w:firstLine="560" w:firstLineChars="200"/>
        <w:textAlignment w:val="baseline"/>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第3标段：采购护栏栏杆，</w:t>
      </w:r>
      <w:r>
        <w:rPr>
          <w:rFonts w:hint="eastAsia" w:ascii="仿宋" w:hAnsi="仿宋" w:eastAsia="仿宋" w:cs="仿宋"/>
          <w:kern w:val="2"/>
          <w:sz w:val="28"/>
          <w:szCs w:val="28"/>
          <w:lang w:val="en-US" w:eastAsia="zh-CN" w:bidi="ar-SA"/>
        </w:rPr>
        <w:t>具体详见第五章《工程量清单》</w:t>
      </w:r>
      <w:r>
        <w:rPr>
          <w:rFonts w:hint="eastAsia" w:ascii="仿宋" w:hAnsi="仿宋" w:eastAsia="仿宋" w:cs="仿宋"/>
          <w:sz w:val="28"/>
          <w:szCs w:val="28"/>
          <w:lang w:val="en-US" w:eastAsia="zh-CN"/>
        </w:rPr>
        <w:t>；</w:t>
      </w:r>
    </w:p>
    <w:p w14:paraId="6892641B">
      <w:pPr>
        <w:keepNext w:val="0"/>
        <w:keepLines w:val="0"/>
        <w:pageBreakBefore w:val="0"/>
        <w:widowControl/>
        <w:kinsoku/>
        <w:wordWrap w:val="0"/>
        <w:overflowPunct/>
        <w:topLinePunct/>
        <w:autoSpaceDE/>
        <w:autoSpaceDN/>
        <w:bidi w:val="0"/>
        <w:adjustRightInd w:val="0"/>
        <w:snapToGrid w:val="0"/>
        <w:spacing w:line="560" w:lineRule="exact"/>
        <w:ind w:firstLine="560" w:firstLineChars="200"/>
        <w:textAlignment w:val="baseline"/>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10.质量和技术要求</w:t>
      </w:r>
    </w:p>
    <w:p w14:paraId="2E865DEE">
      <w:pPr>
        <w:keepNext w:val="0"/>
        <w:keepLines w:val="0"/>
        <w:pageBreakBefore w:val="0"/>
        <w:widowControl/>
        <w:kinsoku/>
        <w:wordWrap w:val="0"/>
        <w:overflowPunct/>
        <w:topLinePunct/>
        <w:autoSpaceDE/>
        <w:autoSpaceDN/>
        <w:bidi w:val="0"/>
        <w:adjustRightInd w:val="0"/>
        <w:snapToGrid w:val="0"/>
        <w:spacing w:line="560" w:lineRule="exact"/>
        <w:ind w:firstLine="560" w:firstLineChars="200"/>
        <w:textAlignment w:val="baseline"/>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第1标段：</w:t>
      </w:r>
    </w:p>
    <w:p w14:paraId="795D0BF3">
      <w:pPr>
        <w:keepNext w:val="0"/>
        <w:keepLines w:val="0"/>
        <w:pageBreakBefore w:val="0"/>
        <w:widowControl/>
        <w:kinsoku/>
        <w:wordWrap w:val="0"/>
        <w:overflowPunct/>
        <w:topLinePunct/>
        <w:autoSpaceDE/>
        <w:autoSpaceDN/>
        <w:bidi w:val="0"/>
        <w:adjustRightInd w:val="0"/>
        <w:snapToGrid w:val="0"/>
        <w:spacing w:line="560" w:lineRule="exact"/>
        <w:ind w:firstLine="560" w:firstLineChars="200"/>
        <w:textAlignment w:val="baseline"/>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所有材料须为合格产品，符合国家及行业现行标准与工程使用要求，严禁提供假冒伪劣、不合格或掺假材料。</w:t>
      </w:r>
    </w:p>
    <w:p w14:paraId="5D55584C">
      <w:pPr>
        <w:keepNext w:val="0"/>
        <w:keepLines w:val="0"/>
        <w:pageBreakBefore w:val="0"/>
        <w:widowControl/>
        <w:kinsoku/>
        <w:wordWrap w:val="0"/>
        <w:overflowPunct/>
        <w:topLinePunct/>
        <w:autoSpaceDE/>
        <w:autoSpaceDN/>
        <w:bidi w:val="0"/>
        <w:adjustRightInd w:val="0"/>
        <w:snapToGrid w:val="0"/>
        <w:spacing w:line="560" w:lineRule="exact"/>
        <w:ind w:firstLine="560" w:firstLineChars="200"/>
        <w:textAlignment w:val="baseline"/>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供应商保证所供材料的材质、规格及质量与报价承诺、送检样品完全一致，到货材料需接受采购方抽样检测；若检测不合格，须无条件退货，并承担由此产生的全部损失及责任。</w:t>
      </w:r>
    </w:p>
    <w:p w14:paraId="52CCCA13">
      <w:pPr>
        <w:keepNext w:val="0"/>
        <w:keepLines w:val="0"/>
        <w:pageBreakBefore w:val="0"/>
        <w:widowControl/>
        <w:kinsoku/>
        <w:wordWrap w:val="0"/>
        <w:overflowPunct/>
        <w:topLinePunct/>
        <w:autoSpaceDE/>
        <w:autoSpaceDN/>
        <w:bidi w:val="0"/>
        <w:adjustRightInd w:val="0"/>
        <w:snapToGrid w:val="0"/>
        <w:spacing w:line="560" w:lineRule="exact"/>
        <w:ind w:firstLine="560" w:firstLineChars="200"/>
        <w:textAlignment w:val="baseline"/>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第2标段、第3标段：执行国家现行验收标准，等级为合格。</w:t>
      </w:r>
    </w:p>
    <w:p w14:paraId="67E26056">
      <w:pPr>
        <w:keepNext w:val="0"/>
        <w:keepLines w:val="0"/>
        <w:pageBreakBefore w:val="0"/>
        <w:widowControl/>
        <w:kinsoku/>
        <w:wordWrap w:val="0"/>
        <w:overflowPunct/>
        <w:topLinePunct/>
        <w:autoSpaceDE/>
        <w:autoSpaceDN/>
        <w:bidi w:val="0"/>
        <w:adjustRightInd/>
        <w:snapToGrid/>
        <w:spacing w:line="560" w:lineRule="exact"/>
        <w:ind w:right="0"/>
        <w:textAlignment w:val="auto"/>
        <w:rPr>
          <w:rFonts w:hint="eastAsia" w:ascii="仿宋" w:hAnsi="仿宋" w:eastAsia="仿宋" w:cs="仿宋"/>
          <w:b/>
          <w:bCs/>
          <w:spacing w:val="-1"/>
          <w:sz w:val="28"/>
          <w:szCs w:val="28"/>
        </w:rPr>
      </w:pPr>
      <w:r>
        <w:rPr>
          <w:rFonts w:hint="eastAsia" w:ascii="仿宋" w:hAnsi="仿宋" w:eastAsia="仿宋" w:cs="仿宋"/>
          <w:b/>
          <w:bCs/>
          <w:spacing w:val="-1"/>
          <w:sz w:val="28"/>
          <w:szCs w:val="28"/>
        </w:rPr>
        <w:t>二、</w:t>
      </w:r>
      <w:r>
        <w:rPr>
          <w:rFonts w:hint="eastAsia" w:ascii="仿宋" w:hAnsi="仿宋" w:eastAsia="仿宋" w:cs="仿宋"/>
          <w:b/>
          <w:bCs/>
          <w:spacing w:val="-1"/>
          <w:sz w:val="28"/>
          <w:szCs w:val="28"/>
          <w:lang w:eastAsia="zh-CN"/>
        </w:rPr>
        <w:t>供应商资格要求</w:t>
      </w:r>
      <w:r>
        <w:rPr>
          <w:rFonts w:hint="eastAsia" w:ascii="仿宋" w:hAnsi="仿宋" w:eastAsia="仿宋" w:cs="仿宋"/>
          <w:b/>
          <w:bCs/>
          <w:spacing w:val="-1"/>
          <w:sz w:val="28"/>
          <w:szCs w:val="28"/>
        </w:rPr>
        <w:t>：</w:t>
      </w:r>
    </w:p>
    <w:p w14:paraId="1934A14E">
      <w:pPr>
        <w:keepNext w:val="0"/>
        <w:keepLines w:val="0"/>
        <w:pageBreakBefore w:val="0"/>
        <w:widowControl/>
        <w:kinsoku/>
        <w:wordWrap w:val="0"/>
        <w:overflowPunct/>
        <w:topLinePunct/>
        <w:autoSpaceDE/>
        <w:autoSpaceDN/>
        <w:bidi w:val="0"/>
        <w:adjustRightInd w:val="0"/>
        <w:snapToGrid w:val="0"/>
        <w:spacing w:line="560" w:lineRule="exact"/>
        <w:ind w:firstLine="562" w:firstLineChars="200"/>
        <w:textAlignment w:val="baseline"/>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第1标段：</w:t>
      </w:r>
    </w:p>
    <w:p w14:paraId="03133929">
      <w:pPr>
        <w:keepNext w:val="0"/>
        <w:keepLines w:val="0"/>
        <w:pageBreakBefore w:val="0"/>
        <w:widowControl/>
        <w:kinsoku/>
        <w:wordWrap w:val="0"/>
        <w:overflowPunct/>
        <w:topLinePunct/>
        <w:autoSpaceDE/>
        <w:autoSpaceDN/>
        <w:bidi w:val="0"/>
        <w:adjustRightInd w:val="0"/>
        <w:snapToGrid w:val="0"/>
        <w:spacing w:line="560" w:lineRule="exact"/>
        <w:ind w:firstLine="560" w:firstLineChars="200"/>
        <w:textAlignment w:val="baseline"/>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 供应商须具有独立承担民事责任的能力（提供企业法人或者其他组织的营业执照等证明文件或自然人的身份证明）；</w:t>
      </w:r>
    </w:p>
    <w:p w14:paraId="2FBF02B0">
      <w:pPr>
        <w:keepNext w:val="0"/>
        <w:keepLines w:val="0"/>
        <w:pageBreakBefore w:val="0"/>
        <w:widowControl/>
        <w:kinsoku/>
        <w:wordWrap w:val="0"/>
        <w:overflowPunct/>
        <w:topLinePunct/>
        <w:autoSpaceDE/>
        <w:autoSpaceDN/>
        <w:bidi w:val="0"/>
        <w:adjustRightInd w:val="0"/>
        <w:snapToGrid w:val="0"/>
        <w:spacing w:line="560" w:lineRule="exact"/>
        <w:ind w:firstLine="560" w:firstLineChars="200"/>
        <w:textAlignment w:val="baseline"/>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 具有健全的财务会计制度（提供2024年经会计师事务所或审计机构审计的财务审计报告，新成立企业不足的按已有年份计算）；</w:t>
      </w:r>
    </w:p>
    <w:p w14:paraId="60DA47BF">
      <w:pPr>
        <w:keepNext w:val="0"/>
        <w:keepLines w:val="0"/>
        <w:pageBreakBefore w:val="0"/>
        <w:widowControl/>
        <w:kinsoku/>
        <w:wordWrap w:val="0"/>
        <w:overflowPunct/>
        <w:topLinePunct/>
        <w:autoSpaceDE/>
        <w:autoSpaceDN/>
        <w:bidi w:val="0"/>
        <w:adjustRightInd w:val="0"/>
        <w:snapToGrid w:val="0"/>
        <w:spacing w:line="560" w:lineRule="exact"/>
        <w:ind w:firstLine="560" w:firstLineChars="200"/>
        <w:textAlignment w:val="baseline"/>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 具有履行合同所必需的设备、仓储能力和专业技术能力（需提供承诺书，格式自拟）；</w:t>
      </w:r>
    </w:p>
    <w:p w14:paraId="2674145D">
      <w:pPr>
        <w:keepNext w:val="0"/>
        <w:keepLines w:val="0"/>
        <w:pageBreakBefore w:val="0"/>
        <w:widowControl/>
        <w:kinsoku/>
        <w:wordWrap w:val="0"/>
        <w:overflowPunct/>
        <w:topLinePunct/>
        <w:autoSpaceDE/>
        <w:autoSpaceDN/>
        <w:bidi w:val="0"/>
        <w:adjustRightInd w:val="0"/>
        <w:snapToGrid w:val="0"/>
        <w:spacing w:line="560" w:lineRule="exact"/>
        <w:ind w:firstLine="560" w:firstLineChars="200"/>
        <w:textAlignment w:val="baseline"/>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4. 具有依法缴纳税收和社会保障资金的良好记录（需提供承诺书，格式自拟）；</w:t>
      </w:r>
    </w:p>
    <w:p w14:paraId="5908760C">
      <w:pPr>
        <w:keepNext w:val="0"/>
        <w:keepLines w:val="0"/>
        <w:pageBreakBefore w:val="0"/>
        <w:widowControl/>
        <w:kinsoku/>
        <w:wordWrap w:val="0"/>
        <w:overflowPunct/>
        <w:topLinePunct/>
        <w:autoSpaceDE/>
        <w:autoSpaceDN/>
        <w:bidi w:val="0"/>
        <w:adjustRightInd w:val="0"/>
        <w:snapToGrid w:val="0"/>
        <w:spacing w:line="560" w:lineRule="exact"/>
        <w:ind w:firstLine="560" w:firstLineChars="200"/>
        <w:textAlignment w:val="baseline"/>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 xml:space="preserve">5. </w:t>
      </w:r>
      <w:r>
        <w:rPr>
          <w:rFonts w:hint="default" w:ascii="仿宋" w:hAnsi="仿宋" w:eastAsia="仿宋" w:cs="仿宋"/>
          <w:sz w:val="28"/>
          <w:szCs w:val="28"/>
          <w:lang w:val="en-US" w:eastAsia="zh-CN"/>
        </w:rPr>
        <w:t>参加</w:t>
      </w:r>
      <w:r>
        <w:rPr>
          <w:rFonts w:hint="eastAsia" w:ascii="仿宋" w:hAnsi="仿宋" w:eastAsia="仿宋" w:cs="仿宋"/>
          <w:sz w:val="28"/>
          <w:szCs w:val="28"/>
          <w:lang w:val="en-US" w:eastAsia="zh-CN"/>
        </w:rPr>
        <w:t>本次</w:t>
      </w:r>
      <w:r>
        <w:rPr>
          <w:rFonts w:hint="default" w:ascii="仿宋" w:hAnsi="仿宋" w:eastAsia="仿宋" w:cs="仿宋"/>
          <w:sz w:val="28"/>
          <w:szCs w:val="28"/>
          <w:lang w:val="en-US" w:eastAsia="zh-CN"/>
        </w:rPr>
        <w:t>采购活动前三年内，在经营活动中没有重大违法记录（①提供书面声明②书面声明要求单位法定代表人签字或盖章并加盖单位公章）；</w:t>
      </w:r>
    </w:p>
    <w:p w14:paraId="7849DC8F">
      <w:pPr>
        <w:keepNext w:val="0"/>
        <w:keepLines w:val="0"/>
        <w:pageBreakBefore w:val="0"/>
        <w:widowControl/>
        <w:kinsoku/>
        <w:wordWrap w:val="0"/>
        <w:overflowPunct/>
        <w:topLinePunct/>
        <w:autoSpaceDE/>
        <w:autoSpaceDN/>
        <w:bidi w:val="0"/>
        <w:adjustRightInd w:val="0"/>
        <w:snapToGrid w:val="0"/>
        <w:spacing w:line="560" w:lineRule="exact"/>
        <w:ind w:firstLine="560" w:firstLineChars="200"/>
        <w:textAlignment w:val="baseline"/>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6. 特定资格要求</w:t>
      </w:r>
    </w:p>
    <w:p w14:paraId="7E66AFE5">
      <w:pPr>
        <w:keepNext w:val="0"/>
        <w:keepLines w:val="0"/>
        <w:pageBreakBefore w:val="0"/>
        <w:widowControl/>
        <w:kinsoku/>
        <w:wordWrap w:val="0"/>
        <w:overflowPunct/>
        <w:topLinePunct/>
        <w:autoSpaceDE/>
        <w:autoSpaceDN/>
        <w:bidi w:val="0"/>
        <w:adjustRightInd w:val="0"/>
        <w:snapToGrid w:val="0"/>
        <w:spacing w:line="560" w:lineRule="exact"/>
        <w:ind w:firstLine="560" w:firstLineChars="200"/>
        <w:textAlignment w:val="baseline"/>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（1）具有建设行政主管部门核发的预拌混凝土专业承包资质不分等级；</w:t>
      </w:r>
    </w:p>
    <w:p w14:paraId="64D3E305">
      <w:pPr>
        <w:keepNext w:val="0"/>
        <w:keepLines w:val="0"/>
        <w:pageBreakBefore w:val="0"/>
        <w:widowControl/>
        <w:kinsoku/>
        <w:wordWrap w:val="0"/>
        <w:overflowPunct/>
        <w:topLinePunct/>
        <w:autoSpaceDE/>
        <w:autoSpaceDN/>
        <w:bidi w:val="0"/>
        <w:adjustRightInd w:val="0"/>
        <w:snapToGrid w:val="0"/>
        <w:spacing w:line="560" w:lineRule="exact"/>
        <w:ind w:firstLine="560" w:firstLineChars="200"/>
        <w:textAlignment w:val="baseline"/>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（2）与采购人存在利害关系可能影响招标公正性的单位，不得参加投标。单位负责人为同一人或者存在直接控股、管理关系的不同单位，不得参加同一合同项下的采购活动</w:t>
      </w:r>
      <w:r>
        <w:rPr>
          <w:rFonts w:hint="default" w:ascii="仿宋" w:hAnsi="仿宋" w:eastAsia="仿宋" w:cs="仿宋"/>
          <w:sz w:val="28"/>
          <w:szCs w:val="28"/>
          <w:lang w:val="en-US" w:eastAsia="zh-CN"/>
        </w:rPr>
        <w:t>（①提供书面声明②书面声明要求单位法定代表人签字或盖章并加盖单位公章）</w:t>
      </w:r>
      <w:r>
        <w:rPr>
          <w:rFonts w:hint="eastAsia" w:ascii="仿宋" w:hAnsi="仿宋" w:eastAsia="仿宋" w:cs="仿宋"/>
          <w:sz w:val="28"/>
          <w:szCs w:val="28"/>
          <w:lang w:val="en-US" w:eastAsia="zh-CN"/>
        </w:rPr>
        <w:t>；</w:t>
      </w:r>
    </w:p>
    <w:p w14:paraId="64366D36">
      <w:pPr>
        <w:keepNext w:val="0"/>
        <w:keepLines w:val="0"/>
        <w:pageBreakBefore w:val="0"/>
        <w:widowControl/>
        <w:kinsoku/>
        <w:wordWrap w:val="0"/>
        <w:overflowPunct/>
        <w:topLinePunct/>
        <w:autoSpaceDE/>
        <w:autoSpaceDN/>
        <w:bidi w:val="0"/>
        <w:adjustRightInd w:val="0"/>
        <w:snapToGrid w:val="0"/>
        <w:spacing w:line="560" w:lineRule="exact"/>
        <w:ind w:firstLine="560" w:firstLineChars="200"/>
        <w:textAlignment w:val="baseline"/>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信誉要求：企业未被列入“信用中国”网站的“失信被执行人（跳转至中国执行信息公开网）”（查询对象为企业及法定代表人）和“税收违法黑名单或重大税收违法失信主体”（查询对象为企业），查询渠道为“中国执行信息公开网”（http://zxgk.court.gov.cn/shixin）及“信用中国”网站（www.creditchina.gov.cn）；需提供上述网站的查询结果截图，查询时间自本公告发布之日起至投标截止时间止（截图内容须完整清晰，将网页打印截图附入响应文件）；若存在违规记录，将取消其投标资格；</w:t>
      </w:r>
    </w:p>
    <w:p w14:paraId="34066443">
      <w:pPr>
        <w:keepNext w:val="0"/>
        <w:keepLines w:val="0"/>
        <w:pageBreakBefore w:val="0"/>
        <w:widowControl/>
        <w:kinsoku/>
        <w:wordWrap w:val="0"/>
        <w:overflowPunct/>
        <w:topLinePunct/>
        <w:autoSpaceDE/>
        <w:autoSpaceDN/>
        <w:bidi w:val="0"/>
        <w:adjustRightInd w:val="0"/>
        <w:snapToGrid w:val="0"/>
        <w:spacing w:line="560" w:lineRule="exact"/>
        <w:ind w:firstLine="560" w:firstLineChars="200"/>
        <w:textAlignment w:val="baseline"/>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7. 本次招标不接受联合体投标；</w:t>
      </w:r>
    </w:p>
    <w:p w14:paraId="0EE99501">
      <w:pPr>
        <w:keepNext w:val="0"/>
        <w:keepLines w:val="0"/>
        <w:pageBreakBefore w:val="0"/>
        <w:widowControl/>
        <w:kinsoku/>
        <w:wordWrap w:val="0"/>
        <w:overflowPunct/>
        <w:topLinePunct/>
        <w:autoSpaceDE/>
        <w:autoSpaceDN/>
        <w:bidi w:val="0"/>
        <w:adjustRightInd w:val="0"/>
        <w:snapToGrid w:val="0"/>
        <w:spacing w:line="560" w:lineRule="exact"/>
        <w:ind w:firstLine="560" w:firstLineChars="200"/>
        <w:textAlignment w:val="baseline"/>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8. 本次资格审查采用资格后审，未通过资格审查的投标将视为无效投标，具体要求详见招标文件。</w:t>
      </w:r>
    </w:p>
    <w:p w14:paraId="4D663FD0">
      <w:pPr>
        <w:keepNext w:val="0"/>
        <w:keepLines w:val="0"/>
        <w:pageBreakBefore w:val="0"/>
        <w:widowControl/>
        <w:kinsoku/>
        <w:wordWrap w:val="0"/>
        <w:overflowPunct/>
        <w:topLinePunct/>
        <w:autoSpaceDE/>
        <w:autoSpaceDN/>
        <w:bidi w:val="0"/>
        <w:adjustRightInd w:val="0"/>
        <w:snapToGrid w:val="0"/>
        <w:spacing w:line="560" w:lineRule="exact"/>
        <w:ind w:firstLine="562" w:firstLineChars="200"/>
        <w:textAlignment w:val="baseline"/>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第2标段、第3标段：</w:t>
      </w:r>
    </w:p>
    <w:p w14:paraId="530CC701">
      <w:pPr>
        <w:keepNext w:val="0"/>
        <w:keepLines w:val="0"/>
        <w:pageBreakBefore w:val="0"/>
        <w:widowControl/>
        <w:kinsoku/>
        <w:wordWrap w:val="0"/>
        <w:overflowPunct/>
        <w:topLinePunct/>
        <w:autoSpaceDE/>
        <w:autoSpaceDN/>
        <w:bidi w:val="0"/>
        <w:adjustRightInd/>
        <w:snapToGrid/>
        <w:spacing w:line="360" w:lineRule="auto"/>
        <w:ind w:firstLine="560" w:firstLineChars="200"/>
        <w:textAlignment w:val="auto"/>
        <w:rPr>
          <w:rFonts w:hint="eastAsia" w:ascii="仿宋" w:hAnsi="仿宋" w:eastAsia="仿宋" w:cs="仿宋"/>
          <w:sz w:val="28"/>
          <w:szCs w:val="28"/>
          <w:lang w:eastAsia="zh-CN"/>
        </w:rPr>
      </w:pPr>
      <w:r>
        <w:rPr>
          <w:rFonts w:hint="eastAsia" w:ascii="仿宋" w:hAnsi="仿宋" w:eastAsia="仿宋" w:cs="仿宋"/>
          <w:sz w:val="28"/>
          <w:szCs w:val="28"/>
          <w:lang w:val="en-US" w:eastAsia="zh-CN"/>
        </w:rPr>
        <w:t xml:space="preserve">1. </w:t>
      </w:r>
      <w:r>
        <w:rPr>
          <w:rFonts w:hint="eastAsia" w:ascii="仿宋" w:hAnsi="仿宋" w:eastAsia="仿宋" w:cs="仿宋"/>
          <w:sz w:val="28"/>
          <w:szCs w:val="28"/>
          <w:lang w:eastAsia="zh-CN"/>
        </w:rPr>
        <w:t>具有独立承担民事责任的能力</w:t>
      </w:r>
      <w:r>
        <w:rPr>
          <w:rFonts w:hint="eastAsia" w:ascii="仿宋" w:hAnsi="仿宋" w:eastAsia="仿宋" w:cs="仿宋"/>
          <w:sz w:val="28"/>
          <w:szCs w:val="28"/>
        </w:rPr>
        <w:t>，</w:t>
      </w:r>
      <w:r>
        <w:rPr>
          <w:rFonts w:hint="eastAsia" w:ascii="仿宋" w:hAnsi="仿宋" w:eastAsia="仿宋" w:cs="仿宋"/>
          <w:sz w:val="28"/>
          <w:szCs w:val="28"/>
          <w:lang w:val="en-US" w:eastAsia="zh-CN"/>
        </w:rPr>
        <w:t>提供有</w:t>
      </w:r>
      <w:r>
        <w:rPr>
          <w:rFonts w:hint="eastAsia" w:ascii="仿宋" w:hAnsi="仿宋" w:eastAsia="仿宋" w:cs="仿宋"/>
          <w:sz w:val="28"/>
          <w:szCs w:val="28"/>
        </w:rPr>
        <w:t>效的营业执照</w:t>
      </w:r>
      <w:r>
        <w:rPr>
          <w:rFonts w:hint="eastAsia" w:ascii="仿宋" w:hAnsi="仿宋" w:eastAsia="仿宋" w:cs="仿宋"/>
          <w:sz w:val="28"/>
          <w:szCs w:val="28"/>
          <w:lang w:eastAsia="zh-CN"/>
        </w:rPr>
        <w:t>。</w:t>
      </w:r>
    </w:p>
    <w:p w14:paraId="69AC0B94">
      <w:pPr>
        <w:keepNext w:val="0"/>
        <w:keepLines w:val="0"/>
        <w:pageBreakBefore w:val="0"/>
        <w:widowControl/>
        <w:kinsoku/>
        <w:wordWrap w:val="0"/>
        <w:overflowPunct/>
        <w:topLinePunct/>
        <w:autoSpaceDE/>
        <w:autoSpaceDN/>
        <w:bidi w:val="0"/>
        <w:adjustRightInd/>
        <w:snapToGrid/>
        <w:spacing w:line="360" w:lineRule="auto"/>
        <w:ind w:firstLine="560" w:firstLineChars="200"/>
        <w:textAlignment w:val="auto"/>
        <w:rPr>
          <w:rFonts w:hint="eastAsia" w:ascii="仿宋" w:hAnsi="仿宋" w:eastAsia="仿宋" w:cs="仿宋"/>
          <w:sz w:val="28"/>
          <w:szCs w:val="28"/>
          <w:lang w:eastAsia="zh-CN"/>
        </w:rPr>
      </w:pPr>
      <w:r>
        <w:rPr>
          <w:rFonts w:hint="eastAsia" w:ascii="仿宋" w:hAnsi="仿宋" w:eastAsia="仿宋" w:cs="仿宋"/>
          <w:sz w:val="28"/>
          <w:szCs w:val="28"/>
          <w:lang w:val="en-US" w:eastAsia="zh-CN"/>
        </w:rPr>
        <w:t>2. 具有健全的财务会计制度，提供2024年度经会计师事务所或审计机构审计的财务审计报告（新成立企业，依据企业成立时间提供相应年度报表）；</w:t>
      </w:r>
    </w:p>
    <w:p w14:paraId="7B224E0F">
      <w:pPr>
        <w:keepNext w:val="0"/>
        <w:keepLines w:val="0"/>
        <w:pageBreakBefore w:val="0"/>
        <w:widowControl/>
        <w:kinsoku/>
        <w:wordWrap w:val="0"/>
        <w:overflowPunct/>
        <w:topLinePunct/>
        <w:autoSpaceDE/>
        <w:autoSpaceDN/>
        <w:bidi w:val="0"/>
        <w:adjustRightInd/>
        <w:snapToGrid/>
        <w:spacing w:line="360" w:lineRule="auto"/>
        <w:ind w:firstLine="560" w:firstLineChars="200"/>
        <w:textAlignment w:val="auto"/>
        <w:rPr>
          <w:rFonts w:hint="eastAsia" w:ascii="仿宋" w:hAnsi="仿宋" w:eastAsia="仿宋" w:cs="仿宋"/>
          <w:sz w:val="28"/>
          <w:szCs w:val="28"/>
          <w:lang w:eastAsia="zh-CN"/>
        </w:rPr>
      </w:pPr>
      <w:r>
        <w:rPr>
          <w:rFonts w:hint="eastAsia" w:ascii="仿宋" w:hAnsi="仿宋" w:eastAsia="仿宋" w:cs="仿宋"/>
          <w:sz w:val="28"/>
          <w:szCs w:val="28"/>
          <w:lang w:val="en-US" w:eastAsia="zh-CN"/>
        </w:rPr>
        <w:t xml:space="preserve">3. </w:t>
      </w:r>
      <w:r>
        <w:rPr>
          <w:rFonts w:hint="eastAsia" w:ascii="仿宋" w:hAnsi="仿宋" w:eastAsia="仿宋" w:cs="仿宋"/>
          <w:sz w:val="28"/>
          <w:szCs w:val="28"/>
          <w:lang w:eastAsia="zh-CN"/>
        </w:rPr>
        <w:t>具有履行合同所必需的设备和专业技术能力（</w:t>
      </w:r>
      <w:r>
        <w:rPr>
          <w:rFonts w:hint="eastAsia" w:ascii="仿宋" w:hAnsi="仿宋" w:eastAsia="仿宋" w:cs="仿宋"/>
          <w:sz w:val="28"/>
          <w:szCs w:val="28"/>
          <w:lang w:val="en-US" w:eastAsia="zh-CN"/>
        </w:rPr>
        <w:t>自行承诺，格式自拟）；</w:t>
      </w:r>
    </w:p>
    <w:p w14:paraId="4A027F5B">
      <w:pPr>
        <w:keepNext w:val="0"/>
        <w:keepLines w:val="0"/>
        <w:pageBreakBefore w:val="0"/>
        <w:widowControl/>
        <w:kinsoku/>
        <w:wordWrap w:val="0"/>
        <w:overflowPunct/>
        <w:topLinePunct/>
        <w:autoSpaceDE/>
        <w:autoSpaceDN/>
        <w:bidi w:val="0"/>
        <w:adjustRightInd/>
        <w:snapToGrid/>
        <w:spacing w:line="360" w:lineRule="auto"/>
        <w:ind w:firstLine="560" w:firstLineChars="200"/>
        <w:textAlignment w:val="auto"/>
        <w:rPr>
          <w:rFonts w:hint="eastAsia" w:ascii="仿宋" w:hAnsi="仿宋" w:eastAsia="仿宋" w:cs="仿宋"/>
          <w:sz w:val="28"/>
          <w:szCs w:val="28"/>
          <w:lang w:eastAsia="zh-CN"/>
        </w:rPr>
      </w:pPr>
      <w:r>
        <w:rPr>
          <w:rFonts w:hint="eastAsia" w:ascii="仿宋" w:hAnsi="仿宋" w:eastAsia="仿宋" w:cs="仿宋"/>
          <w:sz w:val="28"/>
          <w:szCs w:val="28"/>
          <w:lang w:val="en-US" w:eastAsia="zh-CN"/>
        </w:rPr>
        <w:t xml:space="preserve">4. </w:t>
      </w:r>
      <w:r>
        <w:rPr>
          <w:rFonts w:hint="eastAsia" w:ascii="仿宋" w:hAnsi="仿宋" w:eastAsia="仿宋" w:cs="仿宋"/>
          <w:sz w:val="28"/>
          <w:szCs w:val="28"/>
          <w:lang w:eastAsia="zh-CN"/>
        </w:rPr>
        <w:t>有依法缴纳税收和社会保障资金的良好记录（</w:t>
      </w:r>
      <w:r>
        <w:rPr>
          <w:rFonts w:hint="eastAsia" w:ascii="仿宋" w:hAnsi="仿宋" w:eastAsia="仿宋" w:cs="仿宋"/>
          <w:sz w:val="28"/>
          <w:szCs w:val="28"/>
          <w:lang w:val="en-US" w:eastAsia="zh-CN"/>
        </w:rPr>
        <w:t>自行承诺，格式自拟）；</w:t>
      </w:r>
    </w:p>
    <w:p w14:paraId="2E1187CE">
      <w:pPr>
        <w:keepNext w:val="0"/>
        <w:keepLines w:val="0"/>
        <w:pageBreakBefore w:val="0"/>
        <w:widowControl/>
        <w:kinsoku/>
        <w:wordWrap w:val="0"/>
        <w:overflowPunct/>
        <w:topLinePunct/>
        <w:autoSpaceDE/>
        <w:autoSpaceDN/>
        <w:bidi w:val="0"/>
        <w:adjustRightInd/>
        <w:snapToGrid/>
        <w:spacing w:line="360" w:lineRule="auto"/>
        <w:ind w:firstLine="560" w:firstLineChars="200"/>
        <w:textAlignment w:val="auto"/>
        <w:rPr>
          <w:rFonts w:hint="eastAsia" w:eastAsia="宋体"/>
          <w:lang w:eastAsia="zh-CN"/>
        </w:rPr>
      </w:pPr>
      <w:r>
        <w:rPr>
          <w:rFonts w:hint="eastAsia" w:ascii="仿宋" w:hAnsi="仿宋" w:eastAsia="仿宋" w:cs="仿宋"/>
          <w:sz w:val="28"/>
          <w:szCs w:val="28"/>
          <w:lang w:val="en-US" w:eastAsia="zh-CN"/>
        </w:rPr>
        <w:t xml:space="preserve">5. </w:t>
      </w:r>
      <w:r>
        <w:rPr>
          <w:rFonts w:hint="eastAsia" w:ascii="仿宋" w:hAnsi="仿宋" w:eastAsia="仿宋" w:cs="仿宋"/>
          <w:sz w:val="28"/>
          <w:szCs w:val="28"/>
          <w:lang w:eastAsia="zh-CN"/>
        </w:rPr>
        <w:t>参加采购活动前三年内，在经营活动中没有重大违法记录（</w:t>
      </w:r>
      <w:r>
        <w:rPr>
          <w:rFonts w:hint="eastAsia" w:ascii="仿宋" w:hAnsi="仿宋" w:eastAsia="仿宋" w:cs="仿宋"/>
          <w:sz w:val="28"/>
          <w:szCs w:val="28"/>
          <w:lang w:val="en-US" w:eastAsia="zh-CN"/>
        </w:rPr>
        <w:t>需提供承诺书，应由单位法定代表人签字或盖章，并加盖单位公章。）</w:t>
      </w:r>
      <w:r>
        <w:rPr>
          <w:rFonts w:hint="eastAsia" w:ascii="仿宋" w:hAnsi="仿宋" w:eastAsia="仿宋" w:cs="仿宋"/>
          <w:sz w:val="28"/>
          <w:szCs w:val="28"/>
          <w:lang w:eastAsia="zh-CN"/>
        </w:rPr>
        <w:t>；</w:t>
      </w:r>
    </w:p>
    <w:p w14:paraId="5C7E18D0">
      <w:pPr>
        <w:keepNext w:val="0"/>
        <w:keepLines w:val="0"/>
        <w:pageBreakBefore w:val="0"/>
        <w:widowControl/>
        <w:kinsoku/>
        <w:wordWrap w:val="0"/>
        <w:overflowPunct/>
        <w:topLinePunct/>
        <w:autoSpaceDE/>
        <w:autoSpaceDN/>
        <w:bidi w:val="0"/>
        <w:adjustRightInd/>
        <w:snapToGrid/>
        <w:spacing w:line="360" w:lineRule="auto"/>
        <w:ind w:firstLine="560" w:firstLineChars="200"/>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6. 法律、行政法规规定的其他条件。</w:t>
      </w:r>
    </w:p>
    <w:p w14:paraId="55412FAB">
      <w:pPr>
        <w:keepNext w:val="0"/>
        <w:keepLines w:val="0"/>
        <w:pageBreakBefore w:val="0"/>
        <w:widowControl/>
        <w:kinsoku/>
        <w:wordWrap w:val="0"/>
        <w:overflowPunct/>
        <w:topLinePunct/>
        <w:autoSpaceDE/>
        <w:autoSpaceDN/>
        <w:bidi w:val="0"/>
        <w:adjustRightInd/>
        <w:snapToGrid/>
        <w:spacing w:line="360" w:lineRule="auto"/>
        <w:ind w:firstLine="560" w:firstLineChars="200"/>
        <w:textAlignment w:val="auto"/>
        <w:rPr>
          <w:rFonts w:hint="eastAsia" w:ascii="仿宋" w:hAnsi="仿宋" w:eastAsia="仿宋" w:cs="仿宋"/>
          <w:sz w:val="28"/>
          <w:szCs w:val="28"/>
          <w:lang w:eastAsia="zh-CN"/>
        </w:rPr>
      </w:pPr>
      <w:r>
        <w:rPr>
          <w:rFonts w:hint="eastAsia" w:ascii="仿宋" w:hAnsi="仿宋" w:eastAsia="仿宋" w:cs="仿宋"/>
          <w:sz w:val="28"/>
          <w:szCs w:val="28"/>
          <w:lang w:val="en-US" w:eastAsia="zh-CN"/>
        </w:rPr>
        <w:t>7</w:t>
      </w:r>
      <w:r>
        <w:rPr>
          <w:rFonts w:hint="eastAsia" w:ascii="仿宋" w:hAnsi="仿宋" w:eastAsia="仿宋" w:cs="仿宋"/>
          <w:sz w:val="28"/>
          <w:szCs w:val="28"/>
          <w:lang w:eastAsia="zh-CN"/>
        </w:rPr>
        <w:t xml:space="preserve">. </w:t>
      </w:r>
      <w:r>
        <w:rPr>
          <w:rFonts w:hint="eastAsia" w:ascii="仿宋" w:hAnsi="仿宋" w:eastAsia="仿宋" w:cs="仿宋"/>
          <w:sz w:val="28"/>
          <w:szCs w:val="28"/>
          <w:lang w:val="en-US" w:eastAsia="zh-CN"/>
        </w:rPr>
        <w:t>信誉要求：企业没有被列入“信用中国”网站的“失信被执行人（跳转中国执行信息公开网）”（查询对象为企业、法定代表人）和“税收违法黑名单或重大税收违法失信主体”（查询对象为企业）、查询渠道：“中国执行信息公开网”网站（http://zxgk.court.gov.cn/shixin）“信用中国”网站（www.creditchina.gov.cn）；提供网站的查询结果截图，查询时间自本公告发布之日起，查询截止时间为投标截止时间</w:t>
      </w:r>
      <w:r>
        <w:rPr>
          <w:rFonts w:hint="eastAsia" w:ascii="仿宋" w:hAnsi="仿宋" w:eastAsia="仿宋" w:cs="仿宋"/>
          <w:sz w:val="28"/>
          <w:szCs w:val="28"/>
          <w:lang w:eastAsia="zh-CN"/>
        </w:rPr>
        <w:t>。</w:t>
      </w:r>
    </w:p>
    <w:p w14:paraId="180C1D93">
      <w:pPr>
        <w:keepNext w:val="0"/>
        <w:keepLines w:val="0"/>
        <w:pageBreakBefore w:val="0"/>
        <w:widowControl/>
        <w:kinsoku/>
        <w:wordWrap w:val="0"/>
        <w:overflowPunct/>
        <w:topLinePunct/>
        <w:autoSpaceDE/>
        <w:autoSpaceDN/>
        <w:bidi w:val="0"/>
        <w:adjustRightInd w:val="0"/>
        <w:snapToGrid w:val="0"/>
        <w:spacing w:line="560" w:lineRule="exact"/>
        <w:ind w:firstLine="560" w:firstLineChars="200"/>
        <w:textAlignment w:val="baseline"/>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8. 与采购人存在利害关系可能影响招标公正性的单位，不得参加投标。单位负责人为同一人或者存在直接控股、管理关系的不同单位，不得参加同一合同项下的采购活动</w:t>
      </w:r>
      <w:r>
        <w:rPr>
          <w:rFonts w:hint="default" w:ascii="仿宋" w:hAnsi="仿宋" w:eastAsia="仿宋" w:cs="仿宋"/>
          <w:sz w:val="28"/>
          <w:szCs w:val="28"/>
          <w:lang w:val="en-US" w:eastAsia="zh-CN"/>
        </w:rPr>
        <w:t>（①提供书面声明②书面声明要求单位法定代表人签字或盖章并加盖单位公章）</w:t>
      </w:r>
      <w:r>
        <w:rPr>
          <w:rFonts w:hint="eastAsia" w:ascii="仿宋" w:hAnsi="仿宋" w:eastAsia="仿宋" w:cs="仿宋"/>
          <w:sz w:val="28"/>
          <w:szCs w:val="28"/>
          <w:lang w:val="en-US" w:eastAsia="zh-CN"/>
        </w:rPr>
        <w:t>；</w:t>
      </w:r>
    </w:p>
    <w:p w14:paraId="24A1877D">
      <w:pPr>
        <w:keepNext w:val="0"/>
        <w:keepLines w:val="0"/>
        <w:pageBreakBefore w:val="0"/>
        <w:widowControl/>
        <w:kinsoku/>
        <w:wordWrap w:val="0"/>
        <w:overflowPunct/>
        <w:topLinePunct/>
        <w:autoSpaceDE/>
        <w:autoSpaceDN/>
        <w:bidi w:val="0"/>
        <w:adjustRightInd/>
        <w:snapToGrid/>
        <w:spacing w:line="360" w:lineRule="auto"/>
        <w:ind w:firstLine="560" w:firstLineChars="200"/>
        <w:textAlignment w:val="auto"/>
        <w:rPr>
          <w:rFonts w:hint="eastAsia" w:ascii="仿宋" w:hAnsi="仿宋" w:eastAsia="仿宋" w:cs="仿宋"/>
          <w:sz w:val="28"/>
          <w:szCs w:val="28"/>
          <w:lang w:eastAsia="zh-CN"/>
        </w:rPr>
      </w:pPr>
      <w:r>
        <w:rPr>
          <w:rFonts w:hint="eastAsia" w:ascii="仿宋" w:hAnsi="仿宋" w:eastAsia="仿宋" w:cs="仿宋"/>
          <w:sz w:val="28"/>
          <w:szCs w:val="28"/>
          <w:lang w:val="en-US" w:eastAsia="zh-CN"/>
        </w:rPr>
        <w:t>9</w:t>
      </w:r>
      <w:r>
        <w:rPr>
          <w:rFonts w:hint="eastAsia" w:ascii="仿宋" w:hAnsi="仿宋" w:eastAsia="仿宋" w:cs="仿宋"/>
          <w:sz w:val="28"/>
          <w:szCs w:val="28"/>
          <w:lang w:eastAsia="zh-CN"/>
        </w:rPr>
        <w:t>. 本项目不接受联合体投标，不允许分包或转包，</w:t>
      </w:r>
      <w:r>
        <w:rPr>
          <w:rFonts w:hint="eastAsia" w:ascii="仿宋" w:hAnsi="仿宋" w:eastAsia="仿宋" w:cs="仿宋"/>
          <w:sz w:val="28"/>
          <w:szCs w:val="28"/>
        </w:rPr>
        <w:t>资格审查</w:t>
      </w:r>
      <w:r>
        <w:rPr>
          <w:rFonts w:hint="eastAsia" w:ascii="仿宋" w:hAnsi="仿宋" w:eastAsia="仿宋" w:cs="仿宋"/>
          <w:sz w:val="28"/>
          <w:szCs w:val="28"/>
          <w:lang w:val="en-US" w:eastAsia="zh-CN"/>
        </w:rPr>
        <w:t>采用</w:t>
      </w:r>
      <w:r>
        <w:rPr>
          <w:rFonts w:hint="eastAsia" w:ascii="仿宋" w:hAnsi="仿宋" w:eastAsia="仿宋" w:cs="仿宋"/>
          <w:sz w:val="28"/>
          <w:szCs w:val="28"/>
        </w:rPr>
        <w:t>资格后审</w:t>
      </w:r>
      <w:r>
        <w:rPr>
          <w:rFonts w:hint="eastAsia" w:ascii="仿宋" w:hAnsi="仿宋" w:eastAsia="仿宋" w:cs="仿宋"/>
          <w:sz w:val="28"/>
          <w:szCs w:val="28"/>
          <w:lang w:eastAsia="zh-CN"/>
        </w:rPr>
        <w:t>。</w:t>
      </w:r>
    </w:p>
    <w:p w14:paraId="11604824">
      <w:pPr>
        <w:keepNext w:val="0"/>
        <w:keepLines w:val="0"/>
        <w:pageBreakBefore w:val="0"/>
        <w:widowControl/>
        <w:kinsoku/>
        <w:wordWrap w:val="0"/>
        <w:overflowPunct/>
        <w:topLinePunct/>
        <w:autoSpaceDE/>
        <w:autoSpaceDN/>
        <w:bidi w:val="0"/>
        <w:adjustRightInd/>
        <w:snapToGrid/>
        <w:spacing w:line="560" w:lineRule="exact"/>
        <w:ind w:right="0"/>
        <w:textAlignment w:val="auto"/>
        <w:rPr>
          <w:rFonts w:hint="eastAsia" w:ascii="仿宋" w:hAnsi="仿宋" w:eastAsia="仿宋" w:cs="仿宋"/>
          <w:b/>
          <w:bCs/>
          <w:spacing w:val="-1"/>
          <w:sz w:val="28"/>
          <w:szCs w:val="28"/>
        </w:rPr>
      </w:pPr>
      <w:r>
        <w:rPr>
          <w:rFonts w:hint="eastAsia" w:ascii="仿宋" w:hAnsi="仿宋" w:eastAsia="仿宋" w:cs="仿宋"/>
          <w:b/>
          <w:bCs/>
          <w:spacing w:val="-1"/>
          <w:sz w:val="28"/>
          <w:szCs w:val="28"/>
        </w:rPr>
        <w:t>三、</w:t>
      </w:r>
      <w:r>
        <w:rPr>
          <w:rFonts w:hint="eastAsia" w:ascii="仿宋" w:hAnsi="仿宋" w:eastAsia="仿宋" w:cs="仿宋"/>
          <w:b/>
          <w:bCs/>
          <w:spacing w:val="-1"/>
          <w:sz w:val="28"/>
          <w:szCs w:val="28"/>
          <w:lang w:val="en-US" w:eastAsia="zh-CN"/>
        </w:rPr>
        <w:t>获取</w:t>
      </w:r>
      <w:r>
        <w:rPr>
          <w:rFonts w:hint="eastAsia" w:ascii="仿宋" w:hAnsi="仿宋" w:eastAsia="仿宋" w:cs="仿宋"/>
          <w:b/>
          <w:bCs/>
          <w:spacing w:val="-1"/>
          <w:sz w:val="28"/>
          <w:szCs w:val="28"/>
        </w:rPr>
        <w:t>招标文件：</w:t>
      </w:r>
    </w:p>
    <w:p w14:paraId="6B36C606">
      <w:pPr>
        <w:keepNext w:val="0"/>
        <w:keepLines w:val="0"/>
        <w:pageBreakBefore w:val="0"/>
        <w:widowControl/>
        <w:kinsoku/>
        <w:wordWrap w:val="0"/>
        <w:overflowPunct/>
        <w:topLinePunct/>
        <w:autoSpaceDE/>
        <w:autoSpaceDN/>
        <w:bidi w:val="0"/>
        <w:adjustRightInd w:val="0"/>
        <w:snapToGrid w:val="0"/>
        <w:spacing w:line="560" w:lineRule="exact"/>
        <w:ind w:firstLine="560" w:firstLineChars="200"/>
        <w:textAlignment w:val="baseline"/>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 时间：公告发布之日起至</w:t>
      </w:r>
      <w:r>
        <w:rPr>
          <w:rFonts w:hint="eastAsia" w:ascii="仿宋" w:hAnsi="仿宋" w:eastAsia="仿宋" w:cs="仿宋"/>
          <w:color w:val="auto"/>
          <w:sz w:val="28"/>
          <w:szCs w:val="28"/>
          <w:lang w:eastAsia="zh-CN"/>
        </w:rPr>
        <w:t>2026年</w:t>
      </w:r>
      <w:r>
        <w:rPr>
          <w:rFonts w:hint="eastAsia" w:ascii="仿宋" w:hAnsi="仿宋" w:eastAsia="仿宋" w:cs="仿宋"/>
          <w:color w:val="auto"/>
          <w:sz w:val="28"/>
          <w:szCs w:val="28"/>
          <w:lang w:val="en-US" w:eastAsia="zh-CN"/>
        </w:rPr>
        <w:t>5</w:t>
      </w:r>
      <w:r>
        <w:rPr>
          <w:rFonts w:hint="eastAsia" w:ascii="仿宋" w:hAnsi="仿宋" w:eastAsia="仿宋" w:cs="仿宋"/>
          <w:color w:val="auto"/>
          <w:sz w:val="28"/>
          <w:szCs w:val="28"/>
          <w:lang w:eastAsia="zh-CN"/>
        </w:rPr>
        <w:t>月</w:t>
      </w:r>
      <w:r>
        <w:rPr>
          <w:rFonts w:hint="eastAsia" w:ascii="仿宋" w:hAnsi="仿宋" w:eastAsia="仿宋" w:cs="仿宋"/>
          <w:color w:val="auto"/>
          <w:sz w:val="28"/>
          <w:szCs w:val="28"/>
          <w:lang w:val="en-US" w:eastAsia="zh-CN"/>
        </w:rPr>
        <w:t>19</w:t>
      </w:r>
      <w:r>
        <w:rPr>
          <w:rFonts w:hint="eastAsia" w:ascii="仿宋" w:hAnsi="仿宋" w:eastAsia="仿宋" w:cs="仿宋"/>
          <w:color w:val="auto"/>
          <w:sz w:val="28"/>
          <w:szCs w:val="28"/>
          <w:lang w:eastAsia="zh-CN"/>
        </w:rPr>
        <w:t>日</w:t>
      </w:r>
      <w:r>
        <w:rPr>
          <w:rFonts w:hint="eastAsia" w:ascii="仿宋" w:hAnsi="仿宋" w:eastAsia="仿宋" w:cs="仿宋"/>
          <w:color w:val="auto"/>
          <w:sz w:val="28"/>
          <w:szCs w:val="28"/>
          <w:lang w:val="en-US" w:eastAsia="zh-CN"/>
        </w:rPr>
        <w:t>9</w:t>
      </w:r>
      <w:r>
        <w:rPr>
          <w:rFonts w:hint="eastAsia" w:ascii="仿宋" w:hAnsi="仿宋" w:eastAsia="仿宋" w:cs="仿宋"/>
          <w:color w:val="auto"/>
          <w:sz w:val="28"/>
          <w:szCs w:val="28"/>
          <w:lang w:eastAsia="zh-CN"/>
        </w:rPr>
        <w:t>时</w:t>
      </w:r>
      <w:r>
        <w:rPr>
          <w:rFonts w:hint="eastAsia" w:ascii="仿宋" w:hAnsi="仿宋" w:eastAsia="仿宋" w:cs="仿宋"/>
          <w:color w:val="auto"/>
          <w:sz w:val="28"/>
          <w:szCs w:val="28"/>
          <w:lang w:val="en-US" w:eastAsia="zh-CN"/>
        </w:rPr>
        <w:t>3</w:t>
      </w:r>
      <w:r>
        <w:rPr>
          <w:rFonts w:hint="eastAsia" w:ascii="仿宋" w:hAnsi="仿宋" w:eastAsia="仿宋" w:cs="仿宋"/>
          <w:color w:val="auto"/>
          <w:sz w:val="28"/>
          <w:szCs w:val="28"/>
          <w:lang w:eastAsia="zh-CN"/>
        </w:rPr>
        <w:t>0分</w:t>
      </w:r>
      <w:r>
        <w:rPr>
          <w:rFonts w:hint="eastAsia" w:ascii="仿宋" w:hAnsi="仿宋" w:eastAsia="仿宋" w:cs="仿宋"/>
          <w:sz w:val="28"/>
          <w:szCs w:val="28"/>
          <w:lang w:val="en-US" w:eastAsia="zh-CN"/>
        </w:rPr>
        <w:t>；</w:t>
      </w:r>
    </w:p>
    <w:p w14:paraId="4BBBDF13">
      <w:pPr>
        <w:keepNext w:val="0"/>
        <w:keepLines w:val="0"/>
        <w:pageBreakBefore w:val="0"/>
        <w:widowControl/>
        <w:kinsoku/>
        <w:wordWrap w:val="0"/>
        <w:overflowPunct/>
        <w:topLinePunct/>
        <w:autoSpaceDE/>
        <w:autoSpaceDN/>
        <w:bidi w:val="0"/>
        <w:adjustRightInd w:val="0"/>
        <w:snapToGrid w:val="0"/>
        <w:spacing w:line="560" w:lineRule="exact"/>
        <w:ind w:firstLine="560" w:firstLineChars="200"/>
        <w:textAlignment w:val="baseline"/>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2. 地点：《中国招标投标公共服务平台》及濮阳市工程咨询有限公司官网（http://www.pyszx.com/pc）；</w:t>
      </w:r>
    </w:p>
    <w:p w14:paraId="59EBAEFB">
      <w:pPr>
        <w:keepNext w:val="0"/>
        <w:keepLines w:val="0"/>
        <w:pageBreakBefore w:val="0"/>
        <w:widowControl/>
        <w:kinsoku/>
        <w:wordWrap w:val="0"/>
        <w:overflowPunct/>
        <w:topLinePunct/>
        <w:autoSpaceDE/>
        <w:autoSpaceDN/>
        <w:bidi w:val="0"/>
        <w:adjustRightInd w:val="0"/>
        <w:snapToGrid w:val="0"/>
        <w:spacing w:line="560" w:lineRule="exact"/>
        <w:ind w:firstLine="560" w:firstLineChars="200"/>
        <w:textAlignment w:val="baseline"/>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 方式：登录《中国招标投标公共服务平台》及濮阳市工程咨询有限公司官网（http://www.pyszx.com/pc）下载招标文件，此为获取电子招标文件的唯一途径。</w:t>
      </w:r>
    </w:p>
    <w:p w14:paraId="65C7D67A">
      <w:pPr>
        <w:keepNext w:val="0"/>
        <w:keepLines w:val="0"/>
        <w:pageBreakBefore w:val="0"/>
        <w:widowControl/>
        <w:kinsoku/>
        <w:wordWrap w:val="0"/>
        <w:overflowPunct/>
        <w:topLinePunct/>
        <w:autoSpaceDE/>
        <w:autoSpaceDN/>
        <w:bidi w:val="0"/>
        <w:adjustRightInd w:val="0"/>
        <w:snapToGrid w:val="0"/>
        <w:spacing w:line="560" w:lineRule="exact"/>
        <w:ind w:firstLine="560" w:firstLineChars="200"/>
        <w:textAlignment w:val="baseline"/>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4. 售价：免费获取。</w:t>
      </w:r>
    </w:p>
    <w:p w14:paraId="4F8640C3">
      <w:pPr>
        <w:keepNext w:val="0"/>
        <w:keepLines w:val="0"/>
        <w:pageBreakBefore w:val="0"/>
        <w:widowControl/>
        <w:kinsoku/>
        <w:wordWrap w:val="0"/>
        <w:overflowPunct/>
        <w:topLinePunct/>
        <w:autoSpaceDE/>
        <w:autoSpaceDN/>
        <w:bidi w:val="0"/>
        <w:adjustRightInd/>
        <w:snapToGrid/>
        <w:spacing w:line="560" w:lineRule="exact"/>
        <w:ind w:right="0"/>
        <w:textAlignment w:val="auto"/>
        <w:rPr>
          <w:rFonts w:hint="eastAsia" w:ascii="仿宋" w:hAnsi="仿宋" w:eastAsia="仿宋" w:cs="仿宋"/>
          <w:b/>
          <w:bCs/>
          <w:spacing w:val="-1"/>
          <w:sz w:val="28"/>
          <w:szCs w:val="28"/>
        </w:rPr>
      </w:pPr>
      <w:r>
        <w:rPr>
          <w:rFonts w:hint="eastAsia" w:ascii="仿宋" w:hAnsi="仿宋" w:eastAsia="仿宋" w:cs="仿宋"/>
          <w:b/>
          <w:bCs/>
          <w:spacing w:val="-1"/>
          <w:sz w:val="28"/>
          <w:szCs w:val="28"/>
          <w:lang w:val="en-US" w:eastAsia="zh-CN"/>
        </w:rPr>
        <w:t>四</w:t>
      </w:r>
      <w:r>
        <w:rPr>
          <w:rFonts w:hint="eastAsia" w:ascii="仿宋" w:hAnsi="仿宋" w:eastAsia="仿宋" w:cs="仿宋"/>
          <w:b/>
          <w:bCs/>
          <w:spacing w:val="-1"/>
          <w:sz w:val="28"/>
          <w:szCs w:val="28"/>
        </w:rPr>
        <w:t>、响应文件提交的截止时间及地点</w:t>
      </w:r>
    </w:p>
    <w:p w14:paraId="71C4D09D">
      <w:pPr>
        <w:keepNext w:val="0"/>
        <w:keepLines w:val="0"/>
        <w:pageBreakBefore w:val="0"/>
        <w:widowControl/>
        <w:kinsoku/>
        <w:wordWrap w:val="0"/>
        <w:overflowPunct/>
        <w:topLinePunct/>
        <w:autoSpaceDE/>
        <w:autoSpaceDN/>
        <w:bidi w:val="0"/>
        <w:adjustRightInd w:val="0"/>
        <w:snapToGrid w:val="0"/>
        <w:spacing w:line="560" w:lineRule="exact"/>
        <w:ind w:firstLine="560" w:firstLineChars="200"/>
        <w:textAlignment w:val="baseline"/>
        <w:rPr>
          <w:rFonts w:hint="eastAsia" w:ascii="仿宋" w:hAnsi="仿宋" w:eastAsia="仿宋" w:cs="仿宋"/>
          <w:color w:val="auto"/>
          <w:sz w:val="28"/>
          <w:szCs w:val="28"/>
          <w:lang w:eastAsia="zh-CN"/>
        </w:rPr>
      </w:pPr>
      <w:r>
        <w:rPr>
          <w:rFonts w:hint="eastAsia" w:ascii="仿宋" w:hAnsi="仿宋" w:eastAsia="仿宋" w:cs="仿宋"/>
          <w:color w:val="auto"/>
          <w:sz w:val="28"/>
          <w:szCs w:val="28"/>
          <w:lang w:val="en-US" w:eastAsia="zh-CN"/>
        </w:rPr>
        <w:t xml:space="preserve">1. </w:t>
      </w:r>
      <w:r>
        <w:rPr>
          <w:rFonts w:hint="eastAsia" w:ascii="仿宋" w:hAnsi="仿宋" w:eastAsia="仿宋" w:cs="仿宋"/>
          <w:color w:val="auto"/>
          <w:sz w:val="28"/>
          <w:szCs w:val="28"/>
          <w:lang w:eastAsia="zh-CN"/>
        </w:rPr>
        <w:t>时间：2026年</w:t>
      </w:r>
      <w:r>
        <w:rPr>
          <w:rFonts w:hint="eastAsia" w:ascii="仿宋" w:hAnsi="仿宋" w:eastAsia="仿宋" w:cs="仿宋"/>
          <w:color w:val="auto"/>
          <w:sz w:val="28"/>
          <w:szCs w:val="28"/>
          <w:lang w:val="en-US" w:eastAsia="zh-CN"/>
        </w:rPr>
        <w:t>5</w:t>
      </w:r>
      <w:r>
        <w:rPr>
          <w:rFonts w:hint="eastAsia" w:ascii="仿宋" w:hAnsi="仿宋" w:eastAsia="仿宋" w:cs="仿宋"/>
          <w:color w:val="auto"/>
          <w:sz w:val="28"/>
          <w:szCs w:val="28"/>
          <w:lang w:eastAsia="zh-CN"/>
        </w:rPr>
        <w:t>月</w:t>
      </w:r>
      <w:r>
        <w:rPr>
          <w:rFonts w:hint="eastAsia" w:ascii="仿宋" w:hAnsi="仿宋" w:eastAsia="仿宋" w:cs="仿宋"/>
          <w:color w:val="auto"/>
          <w:sz w:val="28"/>
          <w:szCs w:val="28"/>
          <w:lang w:val="en-US" w:eastAsia="zh-CN"/>
        </w:rPr>
        <w:t>19</w:t>
      </w:r>
      <w:r>
        <w:rPr>
          <w:rFonts w:hint="eastAsia" w:ascii="仿宋" w:hAnsi="仿宋" w:eastAsia="仿宋" w:cs="仿宋"/>
          <w:color w:val="auto"/>
          <w:sz w:val="28"/>
          <w:szCs w:val="28"/>
          <w:lang w:eastAsia="zh-CN"/>
        </w:rPr>
        <w:t>日</w:t>
      </w:r>
      <w:r>
        <w:rPr>
          <w:rFonts w:hint="eastAsia" w:ascii="仿宋" w:hAnsi="仿宋" w:eastAsia="仿宋" w:cs="仿宋"/>
          <w:color w:val="auto"/>
          <w:sz w:val="28"/>
          <w:szCs w:val="28"/>
          <w:lang w:val="en-US" w:eastAsia="zh-CN"/>
        </w:rPr>
        <w:t>9</w:t>
      </w:r>
      <w:r>
        <w:rPr>
          <w:rFonts w:hint="eastAsia" w:ascii="仿宋" w:hAnsi="仿宋" w:eastAsia="仿宋" w:cs="仿宋"/>
          <w:color w:val="auto"/>
          <w:sz w:val="28"/>
          <w:szCs w:val="28"/>
          <w:lang w:eastAsia="zh-CN"/>
        </w:rPr>
        <w:t>时</w:t>
      </w:r>
      <w:r>
        <w:rPr>
          <w:rFonts w:hint="eastAsia" w:ascii="仿宋" w:hAnsi="仿宋" w:eastAsia="仿宋" w:cs="仿宋"/>
          <w:color w:val="auto"/>
          <w:sz w:val="28"/>
          <w:szCs w:val="28"/>
          <w:lang w:val="en-US" w:eastAsia="zh-CN"/>
        </w:rPr>
        <w:t>3</w:t>
      </w:r>
      <w:r>
        <w:rPr>
          <w:rFonts w:hint="eastAsia" w:ascii="仿宋" w:hAnsi="仿宋" w:eastAsia="仿宋" w:cs="仿宋"/>
          <w:color w:val="auto"/>
          <w:sz w:val="28"/>
          <w:szCs w:val="28"/>
          <w:lang w:eastAsia="zh-CN"/>
        </w:rPr>
        <w:t>0分。</w:t>
      </w:r>
    </w:p>
    <w:p w14:paraId="7FFE072D">
      <w:pPr>
        <w:keepNext w:val="0"/>
        <w:keepLines w:val="0"/>
        <w:pageBreakBefore w:val="0"/>
        <w:widowControl/>
        <w:kinsoku/>
        <w:wordWrap w:val="0"/>
        <w:overflowPunct/>
        <w:topLinePunct/>
        <w:autoSpaceDE/>
        <w:autoSpaceDN/>
        <w:bidi w:val="0"/>
        <w:adjustRightInd w:val="0"/>
        <w:snapToGrid w:val="0"/>
        <w:spacing w:line="560" w:lineRule="exact"/>
        <w:ind w:firstLine="560" w:firstLineChars="200"/>
        <w:textAlignment w:val="baseline"/>
        <w:rPr>
          <w:rFonts w:hint="eastAsia" w:ascii="仿宋" w:hAnsi="仿宋" w:eastAsia="仿宋" w:cs="仿宋"/>
          <w:sz w:val="28"/>
          <w:szCs w:val="28"/>
        </w:rPr>
      </w:pPr>
      <w:r>
        <w:rPr>
          <w:rFonts w:hint="eastAsia" w:ascii="仿宋" w:hAnsi="仿宋" w:eastAsia="仿宋" w:cs="仿宋"/>
          <w:color w:val="auto"/>
          <w:sz w:val="28"/>
          <w:szCs w:val="28"/>
          <w:lang w:val="en-US" w:eastAsia="zh-CN"/>
        </w:rPr>
        <w:t xml:space="preserve">2. </w:t>
      </w:r>
      <w:r>
        <w:rPr>
          <w:rFonts w:hint="eastAsia" w:ascii="仿宋" w:hAnsi="仿宋" w:eastAsia="仿宋" w:cs="仿宋"/>
          <w:color w:val="auto"/>
          <w:sz w:val="28"/>
          <w:szCs w:val="28"/>
          <w:lang w:eastAsia="zh-CN"/>
        </w:rPr>
        <w:t>地</w:t>
      </w:r>
      <w:r>
        <w:rPr>
          <w:rFonts w:hint="eastAsia" w:ascii="仿宋" w:hAnsi="仿宋" w:eastAsia="仿宋" w:cs="仿宋"/>
          <w:sz w:val="28"/>
          <w:szCs w:val="28"/>
        </w:rPr>
        <w:t>点：</w:t>
      </w:r>
      <w:r>
        <w:rPr>
          <w:rFonts w:hint="eastAsia" w:ascii="仿宋" w:hAnsi="仿宋" w:eastAsia="仿宋" w:cs="仿宋"/>
          <w:sz w:val="28"/>
          <w:szCs w:val="28"/>
          <w:lang w:eastAsia="zh-CN"/>
        </w:rPr>
        <w:t>濮阳市工程咨询有限公司</w:t>
      </w:r>
      <w:r>
        <w:rPr>
          <w:rFonts w:hint="eastAsia" w:ascii="仿宋" w:hAnsi="仿宋" w:eastAsia="仿宋" w:cs="仿宋"/>
          <w:sz w:val="28"/>
          <w:szCs w:val="28"/>
          <w:lang w:val="en-US" w:eastAsia="zh-CN"/>
        </w:rPr>
        <w:t>1215</w:t>
      </w:r>
      <w:r>
        <w:rPr>
          <w:rFonts w:hint="eastAsia" w:ascii="仿宋" w:hAnsi="仿宋" w:eastAsia="仿宋" w:cs="仿宋"/>
          <w:sz w:val="28"/>
          <w:szCs w:val="28"/>
          <w:lang w:eastAsia="zh-CN"/>
        </w:rPr>
        <w:t>室（濮阳市五一路与历山路交叉口东南角建苑商务中心）</w:t>
      </w:r>
      <w:r>
        <w:rPr>
          <w:rFonts w:hint="eastAsia" w:ascii="仿宋" w:hAnsi="仿宋" w:eastAsia="仿宋" w:cs="仿宋"/>
          <w:sz w:val="28"/>
          <w:szCs w:val="28"/>
        </w:rPr>
        <w:t>。</w:t>
      </w:r>
    </w:p>
    <w:p w14:paraId="1D1C12E6">
      <w:pPr>
        <w:keepNext w:val="0"/>
        <w:keepLines w:val="0"/>
        <w:pageBreakBefore w:val="0"/>
        <w:widowControl/>
        <w:kinsoku/>
        <w:wordWrap w:val="0"/>
        <w:overflowPunct/>
        <w:topLinePunct/>
        <w:autoSpaceDE/>
        <w:autoSpaceDN/>
        <w:bidi w:val="0"/>
        <w:adjustRightInd w:val="0"/>
        <w:snapToGrid w:val="0"/>
        <w:spacing w:line="560" w:lineRule="exact"/>
        <w:ind w:firstLine="560" w:firstLineChars="200"/>
        <w:textAlignment w:val="baseline"/>
        <w:rPr>
          <w:rFonts w:hint="eastAsia" w:ascii="仿宋" w:hAnsi="仿宋" w:eastAsia="仿宋" w:cs="仿宋"/>
          <w:sz w:val="28"/>
          <w:szCs w:val="28"/>
        </w:rPr>
      </w:pPr>
      <w:r>
        <w:rPr>
          <w:rFonts w:hint="eastAsia" w:ascii="仿宋" w:hAnsi="仿宋" w:eastAsia="仿宋" w:cs="仿宋"/>
          <w:sz w:val="28"/>
          <w:szCs w:val="28"/>
          <w:lang w:val="en-US" w:eastAsia="zh-CN"/>
        </w:rPr>
        <w:t xml:space="preserve">3. </w:t>
      </w:r>
      <w:r>
        <w:rPr>
          <w:rFonts w:hint="eastAsia" w:ascii="仿宋" w:hAnsi="仿宋" w:eastAsia="仿宋" w:cs="仿宋"/>
          <w:sz w:val="28"/>
          <w:szCs w:val="28"/>
        </w:rPr>
        <w:t>逾期送达的或者未送达指定地点的</w:t>
      </w:r>
      <w:r>
        <w:rPr>
          <w:rFonts w:hint="eastAsia" w:ascii="仿宋" w:hAnsi="仿宋" w:eastAsia="仿宋" w:cs="仿宋"/>
          <w:sz w:val="28"/>
          <w:szCs w:val="28"/>
          <w:lang w:val="en-US" w:eastAsia="zh-CN"/>
        </w:rPr>
        <w:t>响应</w:t>
      </w:r>
      <w:r>
        <w:rPr>
          <w:rFonts w:hint="eastAsia" w:ascii="仿宋" w:hAnsi="仿宋" w:eastAsia="仿宋" w:cs="仿宋"/>
          <w:sz w:val="28"/>
          <w:szCs w:val="28"/>
        </w:rPr>
        <w:t>文件，</w:t>
      </w:r>
      <w:r>
        <w:rPr>
          <w:rFonts w:hint="eastAsia" w:ascii="仿宋" w:hAnsi="仿宋" w:eastAsia="仿宋" w:cs="仿宋"/>
          <w:sz w:val="28"/>
          <w:szCs w:val="28"/>
          <w:lang w:val="en-US" w:eastAsia="zh-CN"/>
        </w:rPr>
        <w:t>采购人</w:t>
      </w:r>
      <w:r>
        <w:rPr>
          <w:rFonts w:hint="eastAsia" w:ascii="仿宋" w:hAnsi="仿宋" w:eastAsia="仿宋" w:cs="仿宋"/>
          <w:sz w:val="28"/>
          <w:szCs w:val="28"/>
        </w:rPr>
        <w:t>不予受理。</w:t>
      </w:r>
    </w:p>
    <w:p w14:paraId="2203F08B">
      <w:pPr>
        <w:keepNext w:val="0"/>
        <w:keepLines w:val="0"/>
        <w:pageBreakBefore w:val="0"/>
        <w:widowControl/>
        <w:kinsoku/>
        <w:wordWrap w:val="0"/>
        <w:overflowPunct/>
        <w:topLinePunct/>
        <w:autoSpaceDE/>
        <w:autoSpaceDN/>
        <w:bidi w:val="0"/>
        <w:adjustRightInd/>
        <w:snapToGrid/>
        <w:spacing w:line="560" w:lineRule="exact"/>
        <w:ind w:right="0"/>
        <w:textAlignment w:val="auto"/>
        <w:rPr>
          <w:rFonts w:hint="eastAsia" w:ascii="仿宋" w:hAnsi="仿宋" w:eastAsia="仿宋" w:cs="仿宋"/>
          <w:b/>
          <w:bCs/>
          <w:spacing w:val="-2"/>
          <w:sz w:val="28"/>
          <w:szCs w:val="28"/>
        </w:rPr>
      </w:pPr>
      <w:r>
        <w:rPr>
          <w:rFonts w:hint="eastAsia" w:ascii="仿宋" w:hAnsi="仿宋" w:eastAsia="仿宋" w:cs="仿宋"/>
          <w:b/>
          <w:bCs/>
          <w:spacing w:val="-2"/>
          <w:sz w:val="28"/>
          <w:szCs w:val="28"/>
          <w:lang w:val="en-US" w:eastAsia="zh-CN"/>
        </w:rPr>
        <w:t>五</w:t>
      </w:r>
      <w:r>
        <w:rPr>
          <w:rFonts w:hint="eastAsia" w:ascii="仿宋" w:hAnsi="仿宋" w:eastAsia="仿宋" w:cs="仿宋"/>
          <w:b/>
          <w:bCs/>
          <w:spacing w:val="-2"/>
          <w:sz w:val="28"/>
          <w:szCs w:val="28"/>
        </w:rPr>
        <w:t>、响应文件的开启时间及地点</w:t>
      </w:r>
    </w:p>
    <w:p w14:paraId="668B2BAC">
      <w:pPr>
        <w:keepNext w:val="0"/>
        <w:keepLines w:val="0"/>
        <w:pageBreakBefore w:val="0"/>
        <w:widowControl/>
        <w:kinsoku/>
        <w:wordWrap w:val="0"/>
        <w:overflowPunct/>
        <w:topLinePunct/>
        <w:autoSpaceDE/>
        <w:autoSpaceDN/>
        <w:bidi w:val="0"/>
        <w:adjustRightInd w:val="0"/>
        <w:snapToGrid w:val="0"/>
        <w:spacing w:line="560" w:lineRule="exact"/>
        <w:ind w:firstLine="560" w:firstLineChars="200"/>
        <w:textAlignment w:val="baseline"/>
        <w:rPr>
          <w:rFonts w:hint="eastAsia" w:ascii="仿宋" w:hAnsi="仿宋" w:eastAsia="仿宋" w:cs="仿宋"/>
          <w:color w:val="auto"/>
          <w:sz w:val="28"/>
          <w:szCs w:val="28"/>
          <w:lang w:eastAsia="zh-CN"/>
        </w:rPr>
      </w:pPr>
      <w:bookmarkStart w:id="1" w:name="bookmark6"/>
      <w:bookmarkEnd w:id="1"/>
      <w:r>
        <w:rPr>
          <w:rFonts w:hint="eastAsia" w:ascii="仿宋" w:hAnsi="仿宋" w:eastAsia="仿宋" w:cs="仿宋"/>
          <w:color w:val="auto"/>
          <w:sz w:val="28"/>
          <w:szCs w:val="28"/>
          <w:lang w:val="en-US" w:eastAsia="zh-CN"/>
        </w:rPr>
        <w:t xml:space="preserve">1. </w:t>
      </w:r>
      <w:r>
        <w:rPr>
          <w:rFonts w:hint="eastAsia" w:ascii="仿宋" w:hAnsi="仿宋" w:eastAsia="仿宋" w:cs="仿宋"/>
          <w:color w:val="auto"/>
          <w:sz w:val="28"/>
          <w:szCs w:val="28"/>
          <w:lang w:eastAsia="zh-CN"/>
        </w:rPr>
        <w:t>时间：2026年</w:t>
      </w:r>
      <w:r>
        <w:rPr>
          <w:rFonts w:hint="eastAsia" w:ascii="仿宋" w:hAnsi="仿宋" w:eastAsia="仿宋" w:cs="仿宋"/>
          <w:color w:val="auto"/>
          <w:sz w:val="28"/>
          <w:szCs w:val="28"/>
          <w:lang w:val="en-US" w:eastAsia="zh-CN"/>
        </w:rPr>
        <w:t>5</w:t>
      </w:r>
      <w:r>
        <w:rPr>
          <w:rFonts w:hint="eastAsia" w:ascii="仿宋" w:hAnsi="仿宋" w:eastAsia="仿宋" w:cs="仿宋"/>
          <w:color w:val="auto"/>
          <w:sz w:val="28"/>
          <w:szCs w:val="28"/>
          <w:lang w:eastAsia="zh-CN"/>
        </w:rPr>
        <w:t>月</w:t>
      </w:r>
      <w:r>
        <w:rPr>
          <w:rFonts w:hint="eastAsia" w:ascii="仿宋" w:hAnsi="仿宋" w:eastAsia="仿宋" w:cs="仿宋"/>
          <w:color w:val="auto"/>
          <w:sz w:val="28"/>
          <w:szCs w:val="28"/>
          <w:lang w:val="en-US" w:eastAsia="zh-CN"/>
        </w:rPr>
        <w:t>19</w:t>
      </w:r>
      <w:r>
        <w:rPr>
          <w:rFonts w:hint="eastAsia" w:ascii="仿宋" w:hAnsi="仿宋" w:eastAsia="仿宋" w:cs="仿宋"/>
          <w:color w:val="auto"/>
          <w:sz w:val="28"/>
          <w:szCs w:val="28"/>
          <w:lang w:eastAsia="zh-CN"/>
        </w:rPr>
        <w:t>日</w:t>
      </w:r>
      <w:r>
        <w:rPr>
          <w:rFonts w:hint="eastAsia" w:ascii="仿宋" w:hAnsi="仿宋" w:eastAsia="仿宋" w:cs="仿宋"/>
          <w:color w:val="auto"/>
          <w:sz w:val="28"/>
          <w:szCs w:val="28"/>
          <w:lang w:val="en-US" w:eastAsia="zh-CN"/>
        </w:rPr>
        <w:t>9</w:t>
      </w:r>
      <w:r>
        <w:rPr>
          <w:rFonts w:hint="eastAsia" w:ascii="仿宋" w:hAnsi="仿宋" w:eastAsia="仿宋" w:cs="仿宋"/>
          <w:color w:val="auto"/>
          <w:sz w:val="28"/>
          <w:szCs w:val="28"/>
          <w:lang w:eastAsia="zh-CN"/>
        </w:rPr>
        <w:t>时30分。</w:t>
      </w:r>
    </w:p>
    <w:p w14:paraId="18831BB8">
      <w:pPr>
        <w:keepNext w:val="0"/>
        <w:keepLines w:val="0"/>
        <w:pageBreakBefore w:val="0"/>
        <w:widowControl/>
        <w:kinsoku/>
        <w:wordWrap w:val="0"/>
        <w:overflowPunct/>
        <w:topLinePunct/>
        <w:autoSpaceDE/>
        <w:autoSpaceDN/>
        <w:bidi w:val="0"/>
        <w:adjustRightInd w:val="0"/>
        <w:snapToGrid w:val="0"/>
        <w:spacing w:line="560" w:lineRule="exact"/>
        <w:ind w:firstLine="560" w:firstLineChars="200"/>
        <w:textAlignment w:val="baseline"/>
        <w:rPr>
          <w:rFonts w:hint="eastAsia" w:ascii="仿宋" w:hAnsi="仿宋" w:eastAsia="仿宋" w:cs="仿宋"/>
          <w:sz w:val="28"/>
          <w:szCs w:val="28"/>
        </w:rPr>
      </w:pPr>
      <w:r>
        <w:rPr>
          <w:rFonts w:hint="eastAsia" w:ascii="仿宋" w:hAnsi="仿宋" w:eastAsia="仿宋" w:cs="仿宋"/>
          <w:color w:val="auto"/>
          <w:sz w:val="28"/>
          <w:szCs w:val="28"/>
          <w:lang w:val="en-US" w:eastAsia="zh-CN"/>
        </w:rPr>
        <w:t xml:space="preserve">2. </w:t>
      </w:r>
      <w:r>
        <w:rPr>
          <w:rFonts w:hint="eastAsia" w:ascii="仿宋" w:hAnsi="仿宋" w:eastAsia="仿宋" w:cs="仿宋"/>
          <w:color w:val="auto"/>
          <w:sz w:val="28"/>
          <w:szCs w:val="28"/>
          <w:lang w:eastAsia="zh-CN"/>
        </w:rPr>
        <w:t>地</w:t>
      </w:r>
      <w:r>
        <w:rPr>
          <w:rFonts w:hint="eastAsia" w:ascii="仿宋" w:hAnsi="仿宋" w:eastAsia="仿宋" w:cs="仿宋"/>
          <w:sz w:val="28"/>
          <w:szCs w:val="28"/>
        </w:rPr>
        <w:t>点</w:t>
      </w:r>
      <w:r>
        <w:rPr>
          <w:rFonts w:hint="eastAsia" w:ascii="仿宋" w:hAnsi="仿宋" w:eastAsia="仿宋" w:cs="仿宋"/>
          <w:sz w:val="28"/>
          <w:szCs w:val="28"/>
          <w:lang w:eastAsia="zh-CN"/>
        </w:rPr>
        <w:t>：濮阳市工程咨询有限公司</w:t>
      </w:r>
      <w:r>
        <w:rPr>
          <w:rFonts w:hint="eastAsia" w:ascii="仿宋" w:hAnsi="仿宋" w:eastAsia="仿宋" w:cs="仿宋"/>
          <w:sz w:val="28"/>
          <w:szCs w:val="28"/>
          <w:lang w:val="en-US" w:eastAsia="zh-CN"/>
        </w:rPr>
        <w:t>1215室</w:t>
      </w:r>
      <w:r>
        <w:rPr>
          <w:rFonts w:hint="eastAsia" w:ascii="仿宋" w:hAnsi="仿宋" w:eastAsia="仿宋" w:cs="仿宋"/>
          <w:sz w:val="28"/>
          <w:szCs w:val="28"/>
          <w:lang w:eastAsia="zh-CN"/>
        </w:rPr>
        <w:t>（濮阳市五一路与历山路交叉口东南角建苑商务中心）</w:t>
      </w:r>
      <w:r>
        <w:rPr>
          <w:rFonts w:hint="eastAsia" w:ascii="仿宋" w:hAnsi="仿宋" w:eastAsia="仿宋" w:cs="仿宋"/>
          <w:sz w:val="28"/>
          <w:szCs w:val="28"/>
        </w:rPr>
        <w:t>。</w:t>
      </w:r>
    </w:p>
    <w:p w14:paraId="418AAEAE">
      <w:pPr>
        <w:keepNext w:val="0"/>
        <w:keepLines w:val="0"/>
        <w:pageBreakBefore w:val="0"/>
        <w:widowControl/>
        <w:kinsoku/>
        <w:wordWrap w:val="0"/>
        <w:overflowPunct/>
        <w:topLinePunct/>
        <w:autoSpaceDE/>
        <w:autoSpaceDN/>
        <w:bidi w:val="0"/>
        <w:adjustRightInd/>
        <w:snapToGrid/>
        <w:spacing w:line="560" w:lineRule="exact"/>
        <w:ind w:right="0"/>
        <w:textAlignment w:val="auto"/>
        <w:rPr>
          <w:rFonts w:hint="eastAsia" w:ascii="仿宋" w:hAnsi="仿宋" w:eastAsia="仿宋" w:cs="仿宋"/>
          <w:b/>
          <w:bCs/>
          <w:sz w:val="28"/>
          <w:szCs w:val="28"/>
        </w:rPr>
      </w:pPr>
      <w:r>
        <w:rPr>
          <w:rFonts w:hint="eastAsia" w:ascii="仿宋" w:hAnsi="仿宋" w:eastAsia="仿宋" w:cs="仿宋"/>
          <w:b/>
          <w:bCs/>
          <w:spacing w:val="-1"/>
          <w:sz w:val="28"/>
          <w:szCs w:val="28"/>
          <w:lang w:val="en-US" w:eastAsia="zh-CN"/>
        </w:rPr>
        <w:t>六</w:t>
      </w:r>
      <w:r>
        <w:rPr>
          <w:rFonts w:hint="eastAsia" w:ascii="仿宋" w:hAnsi="仿宋" w:eastAsia="仿宋" w:cs="仿宋"/>
          <w:b/>
          <w:bCs/>
          <w:spacing w:val="-1"/>
          <w:sz w:val="28"/>
          <w:szCs w:val="28"/>
        </w:rPr>
        <w:t>、发布公告的媒介及公告期限</w:t>
      </w:r>
    </w:p>
    <w:p w14:paraId="3B54BD57">
      <w:pPr>
        <w:keepNext w:val="0"/>
        <w:keepLines w:val="0"/>
        <w:pageBreakBefore w:val="0"/>
        <w:widowControl/>
        <w:kinsoku/>
        <w:wordWrap w:val="0"/>
        <w:overflowPunct/>
        <w:topLinePunct/>
        <w:autoSpaceDE/>
        <w:autoSpaceDN/>
        <w:bidi w:val="0"/>
        <w:adjustRightInd w:val="0"/>
        <w:snapToGrid w:val="0"/>
        <w:spacing w:line="560" w:lineRule="exact"/>
        <w:ind w:firstLine="560" w:firstLineChars="200"/>
        <w:textAlignment w:val="baseline"/>
        <w:rPr>
          <w:rFonts w:hint="eastAsia" w:ascii="仿宋" w:hAnsi="仿宋" w:eastAsia="仿宋" w:cs="仿宋"/>
          <w:sz w:val="28"/>
          <w:szCs w:val="28"/>
          <w:lang w:eastAsia="zh-CN"/>
        </w:rPr>
      </w:pPr>
      <w:r>
        <w:rPr>
          <w:rFonts w:hint="eastAsia" w:ascii="仿宋" w:hAnsi="仿宋" w:eastAsia="仿宋" w:cs="仿宋"/>
          <w:sz w:val="28"/>
          <w:szCs w:val="28"/>
          <w:lang w:val="en-US" w:eastAsia="zh-CN"/>
        </w:rPr>
        <w:t>本公告同时在《中国招标投标公共服务平台》《濮阳市工程咨询有限公司》（http://www.pyszx.com/pc）网站发布。</w:t>
      </w:r>
    </w:p>
    <w:p w14:paraId="567CDEE8">
      <w:pPr>
        <w:keepNext w:val="0"/>
        <w:keepLines w:val="0"/>
        <w:pageBreakBefore w:val="0"/>
        <w:widowControl/>
        <w:kinsoku/>
        <w:wordWrap w:val="0"/>
        <w:overflowPunct/>
        <w:topLinePunct/>
        <w:autoSpaceDE/>
        <w:autoSpaceDN/>
        <w:bidi w:val="0"/>
        <w:adjustRightInd/>
        <w:snapToGrid/>
        <w:spacing w:line="560" w:lineRule="exact"/>
        <w:ind w:left="0" w:right="0" w:firstLine="556" w:firstLineChars="200"/>
        <w:textAlignment w:val="auto"/>
        <w:rPr>
          <w:rFonts w:hint="eastAsia" w:ascii="仿宋" w:hAnsi="仿宋" w:eastAsia="仿宋" w:cs="仿宋"/>
          <w:sz w:val="28"/>
          <w:szCs w:val="28"/>
        </w:rPr>
      </w:pPr>
      <w:r>
        <w:rPr>
          <w:rFonts w:hint="eastAsia" w:ascii="仿宋" w:hAnsi="仿宋" w:eastAsia="仿宋" w:cs="仿宋"/>
          <w:spacing w:val="-1"/>
          <w:sz w:val="28"/>
          <w:szCs w:val="28"/>
        </w:rPr>
        <w:t>公告期限为</w:t>
      </w:r>
      <w:r>
        <w:rPr>
          <w:rFonts w:hint="eastAsia" w:ascii="仿宋" w:hAnsi="仿宋" w:eastAsia="仿宋" w:cs="仿宋"/>
          <w:spacing w:val="-1"/>
          <w:sz w:val="28"/>
          <w:szCs w:val="28"/>
          <w:lang w:val="en-US" w:eastAsia="zh-CN"/>
        </w:rPr>
        <w:t>五</w:t>
      </w:r>
      <w:r>
        <w:rPr>
          <w:rFonts w:hint="eastAsia" w:ascii="仿宋" w:hAnsi="仿宋" w:eastAsia="仿宋" w:cs="仿宋"/>
          <w:spacing w:val="-1"/>
          <w:sz w:val="28"/>
          <w:szCs w:val="28"/>
        </w:rPr>
        <w:t>个工作日。</w:t>
      </w:r>
    </w:p>
    <w:p w14:paraId="7573A593">
      <w:pPr>
        <w:keepNext w:val="0"/>
        <w:keepLines w:val="0"/>
        <w:pageBreakBefore w:val="0"/>
        <w:widowControl/>
        <w:kinsoku/>
        <w:wordWrap w:val="0"/>
        <w:overflowPunct/>
        <w:topLinePunct/>
        <w:autoSpaceDE/>
        <w:autoSpaceDN/>
        <w:bidi w:val="0"/>
        <w:adjustRightInd/>
        <w:snapToGrid/>
        <w:spacing w:line="560" w:lineRule="exact"/>
        <w:ind w:right="0"/>
        <w:textAlignment w:val="auto"/>
        <w:rPr>
          <w:rFonts w:hint="eastAsia" w:ascii="仿宋" w:hAnsi="仿宋" w:eastAsia="仿宋" w:cs="仿宋"/>
          <w:b/>
          <w:bCs/>
          <w:spacing w:val="-1"/>
          <w:sz w:val="28"/>
          <w:szCs w:val="28"/>
        </w:rPr>
      </w:pPr>
      <w:r>
        <w:rPr>
          <w:rFonts w:hint="eastAsia" w:ascii="仿宋" w:hAnsi="仿宋" w:eastAsia="仿宋" w:cs="仿宋"/>
          <w:b/>
          <w:bCs/>
          <w:spacing w:val="-1"/>
          <w:sz w:val="28"/>
          <w:szCs w:val="28"/>
          <w:lang w:val="en-US" w:eastAsia="zh-CN"/>
        </w:rPr>
        <w:t>七</w:t>
      </w:r>
      <w:r>
        <w:rPr>
          <w:rFonts w:hint="eastAsia" w:ascii="仿宋" w:hAnsi="仿宋" w:eastAsia="仿宋" w:cs="仿宋"/>
          <w:b/>
          <w:bCs/>
          <w:spacing w:val="-1"/>
          <w:sz w:val="28"/>
          <w:szCs w:val="28"/>
        </w:rPr>
        <w:t>、联系方式</w:t>
      </w:r>
    </w:p>
    <w:p w14:paraId="4C318DA3">
      <w:pPr>
        <w:keepNext w:val="0"/>
        <w:keepLines w:val="0"/>
        <w:pageBreakBefore w:val="0"/>
        <w:widowControl/>
        <w:kinsoku/>
        <w:wordWrap w:val="0"/>
        <w:overflowPunct/>
        <w:topLinePunct/>
        <w:autoSpaceDE/>
        <w:autoSpaceDN/>
        <w:bidi w:val="0"/>
        <w:adjustRightInd w:val="0"/>
        <w:snapToGrid w:val="0"/>
        <w:spacing w:line="560" w:lineRule="exact"/>
        <w:ind w:firstLine="560" w:firstLineChars="200"/>
        <w:textAlignment w:val="baseline"/>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采购人：</w:t>
      </w:r>
      <w:bookmarkStart w:id="2" w:name="_Toc32291"/>
      <w:bookmarkStart w:id="3" w:name="_Toc8105"/>
      <w:bookmarkStart w:id="4" w:name="_Toc17938"/>
      <w:r>
        <w:rPr>
          <w:rFonts w:hint="eastAsia" w:ascii="仿宋" w:hAnsi="仿宋" w:eastAsia="仿宋" w:cs="仿宋"/>
          <w:sz w:val="28"/>
          <w:szCs w:val="28"/>
          <w:lang w:val="en-US" w:eastAsia="zh-CN"/>
        </w:rPr>
        <w:t>河南朝跃建筑工程有限公司</w:t>
      </w:r>
    </w:p>
    <w:p w14:paraId="0B78C4ED">
      <w:pPr>
        <w:keepNext w:val="0"/>
        <w:keepLines w:val="0"/>
        <w:pageBreakBefore w:val="0"/>
        <w:widowControl/>
        <w:kinsoku/>
        <w:wordWrap w:val="0"/>
        <w:overflowPunct/>
        <w:topLinePunct/>
        <w:autoSpaceDE/>
        <w:autoSpaceDN/>
        <w:bidi w:val="0"/>
        <w:adjustRightInd w:val="0"/>
        <w:snapToGrid w:val="0"/>
        <w:spacing w:line="560" w:lineRule="exact"/>
        <w:ind w:firstLine="560" w:firstLineChars="200"/>
        <w:textAlignment w:val="baseline"/>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地址：</w:t>
      </w:r>
      <w:bookmarkEnd w:id="2"/>
      <w:bookmarkEnd w:id="3"/>
      <w:bookmarkEnd w:id="4"/>
      <w:r>
        <w:rPr>
          <w:rFonts w:hint="eastAsia" w:ascii="仿宋" w:hAnsi="仿宋" w:eastAsia="仿宋" w:cs="仿宋"/>
          <w:sz w:val="28"/>
          <w:szCs w:val="28"/>
          <w:lang w:val="en-US" w:eastAsia="zh-CN"/>
        </w:rPr>
        <w:t>濮阳市五一路与历山路交叉口东南角建苑商务中心</w:t>
      </w:r>
    </w:p>
    <w:p w14:paraId="345691E5">
      <w:pPr>
        <w:keepNext w:val="0"/>
        <w:keepLines w:val="0"/>
        <w:pageBreakBefore w:val="0"/>
        <w:widowControl/>
        <w:kinsoku/>
        <w:wordWrap w:val="0"/>
        <w:overflowPunct/>
        <w:topLinePunct/>
        <w:autoSpaceDE/>
        <w:autoSpaceDN/>
        <w:bidi w:val="0"/>
        <w:adjustRightInd w:val="0"/>
        <w:snapToGrid w:val="0"/>
        <w:spacing w:line="560" w:lineRule="exact"/>
        <w:ind w:firstLine="560" w:firstLineChars="200"/>
        <w:textAlignment w:val="baseline"/>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联系人：韩先生</w:t>
      </w:r>
    </w:p>
    <w:p w14:paraId="79A96916">
      <w:pPr>
        <w:keepNext w:val="0"/>
        <w:keepLines w:val="0"/>
        <w:pageBreakBefore w:val="0"/>
        <w:widowControl/>
        <w:kinsoku/>
        <w:wordWrap w:val="0"/>
        <w:overflowPunct/>
        <w:topLinePunct/>
        <w:autoSpaceDE/>
        <w:autoSpaceDN/>
        <w:bidi w:val="0"/>
        <w:adjustRightInd w:val="0"/>
        <w:snapToGrid w:val="0"/>
        <w:spacing w:line="560" w:lineRule="exact"/>
        <w:ind w:firstLine="560" w:firstLineChars="200"/>
        <w:textAlignment w:val="baseline"/>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联系电话：15603936223</w:t>
      </w:r>
    </w:p>
    <w:p w14:paraId="729C88D3">
      <w:pPr>
        <w:keepNext w:val="0"/>
        <w:keepLines w:val="0"/>
        <w:pageBreakBefore w:val="0"/>
        <w:widowControl/>
        <w:kinsoku/>
        <w:wordWrap w:val="0"/>
        <w:overflowPunct/>
        <w:topLinePunct/>
        <w:autoSpaceDE/>
        <w:autoSpaceDN/>
        <w:bidi w:val="0"/>
        <w:adjustRightInd w:val="0"/>
        <w:snapToGrid w:val="0"/>
        <w:spacing w:line="560" w:lineRule="exact"/>
        <w:ind w:firstLine="560" w:firstLineChars="200"/>
        <w:textAlignment w:val="baseline"/>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招标代理单位：濮阳市工程咨询有限公司</w:t>
      </w:r>
    </w:p>
    <w:p w14:paraId="67586669">
      <w:pPr>
        <w:keepNext w:val="0"/>
        <w:keepLines w:val="0"/>
        <w:pageBreakBefore w:val="0"/>
        <w:widowControl/>
        <w:kinsoku/>
        <w:wordWrap w:val="0"/>
        <w:overflowPunct/>
        <w:topLinePunct/>
        <w:autoSpaceDE/>
        <w:autoSpaceDN/>
        <w:bidi w:val="0"/>
        <w:adjustRightInd w:val="0"/>
        <w:snapToGrid w:val="0"/>
        <w:spacing w:line="560" w:lineRule="exact"/>
        <w:ind w:firstLine="560" w:firstLineChars="200"/>
        <w:textAlignment w:val="baseline"/>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地址：濮阳市五一路与历山路交叉口东南角建苑商务中心</w:t>
      </w:r>
    </w:p>
    <w:p w14:paraId="32CF8B5D">
      <w:pPr>
        <w:keepNext w:val="0"/>
        <w:keepLines w:val="0"/>
        <w:pageBreakBefore w:val="0"/>
        <w:widowControl/>
        <w:kinsoku/>
        <w:wordWrap w:val="0"/>
        <w:overflowPunct/>
        <w:topLinePunct/>
        <w:autoSpaceDE/>
        <w:autoSpaceDN/>
        <w:bidi w:val="0"/>
        <w:adjustRightInd w:val="0"/>
        <w:snapToGrid w:val="0"/>
        <w:spacing w:line="560" w:lineRule="exact"/>
        <w:ind w:firstLine="560" w:firstLineChars="200"/>
        <w:textAlignment w:val="baseline"/>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联系人：王女士</w:t>
      </w:r>
    </w:p>
    <w:p w14:paraId="7A97CF7F">
      <w:pPr>
        <w:keepNext w:val="0"/>
        <w:keepLines w:val="0"/>
        <w:pageBreakBefore w:val="0"/>
        <w:widowControl/>
        <w:kinsoku/>
        <w:wordWrap w:val="0"/>
        <w:overflowPunct/>
        <w:topLinePunct/>
        <w:autoSpaceDE/>
        <w:autoSpaceDN/>
        <w:bidi w:val="0"/>
        <w:adjustRightInd w:val="0"/>
        <w:snapToGrid w:val="0"/>
        <w:spacing w:line="560" w:lineRule="exact"/>
        <w:ind w:firstLine="560" w:firstLineChars="200"/>
        <w:textAlignment w:val="baseline"/>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联系电话：17639308996</w:t>
      </w:r>
    </w:p>
    <w:p w14:paraId="306FB0A9">
      <w:pPr>
        <w:keepNext w:val="0"/>
        <w:keepLines w:val="0"/>
        <w:pageBreakBefore w:val="0"/>
        <w:widowControl/>
        <w:kinsoku/>
        <w:wordWrap w:val="0"/>
        <w:overflowPunct/>
        <w:topLinePunct/>
        <w:autoSpaceDE/>
        <w:autoSpaceDN/>
        <w:bidi w:val="0"/>
        <w:adjustRightInd w:val="0"/>
        <w:snapToGrid w:val="0"/>
        <w:spacing w:line="560" w:lineRule="exact"/>
        <w:ind w:firstLine="560" w:firstLineChars="200"/>
        <w:jc w:val="both"/>
        <w:textAlignment w:val="baseline"/>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本项目公开招标公告的解释权归采购人</w:t>
      </w:r>
    </w:p>
    <w:p w14:paraId="407EAD35">
      <w:pPr>
        <w:keepNext w:val="0"/>
        <w:keepLines w:val="0"/>
        <w:pageBreakBefore w:val="0"/>
        <w:widowControl/>
        <w:kinsoku/>
        <w:wordWrap w:val="0"/>
        <w:overflowPunct/>
        <w:topLinePunct/>
        <w:autoSpaceDE/>
        <w:autoSpaceDN/>
        <w:bidi w:val="0"/>
        <w:adjustRightInd w:val="0"/>
        <w:snapToGrid w:val="0"/>
        <w:spacing w:line="560" w:lineRule="exact"/>
        <w:ind w:firstLine="560" w:firstLineChars="200"/>
        <w:textAlignment w:val="baseline"/>
        <w:rPr>
          <w:rFonts w:hint="eastAsia" w:ascii="仿宋" w:hAnsi="仿宋" w:eastAsia="仿宋" w:cs="仿宋"/>
          <w:sz w:val="28"/>
          <w:szCs w:val="28"/>
          <w:lang w:val="en-US" w:eastAsia="zh-CN"/>
        </w:rPr>
      </w:pPr>
    </w:p>
    <w:p w14:paraId="2491622C">
      <w:pPr>
        <w:keepNext w:val="0"/>
        <w:keepLines w:val="0"/>
        <w:pageBreakBefore w:val="0"/>
        <w:widowControl/>
        <w:kinsoku/>
        <w:wordWrap w:val="0"/>
        <w:overflowPunct/>
        <w:topLinePunct/>
        <w:autoSpaceDE/>
        <w:autoSpaceDN/>
        <w:bidi w:val="0"/>
        <w:adjustRightInd w:val="0"/>
        <w:snapToGrid w:val="0"/>
        <w:spacing w:line="560" w:lineRule="exact"/>
        <w:ind w:firstLine="560" w:firstLineChars="200"/>
        <w:jc w:val="right"/>
        <w:textAlignment w:val="baseline"/>
        <w:rPr>
          <w:rFonts w:hint="eastAsia" w:ascii="仿宋" w:hAnsi="仿宋" w:eastAsia="仿宋" w:cs="仿宋"/>
          <w:sz w:val="28"/>
          <w:szCs w:val="28"/>
          <w:lang w:val="en-US" w:eastAsia="zh-CN"/>
        </w:rPr>
      </w:pPr>
    </w:p>
    <w:p w14:paraId="6E60EAC8">
      <w:pPr>
        <w:keepNext w:val="0"/>
        <w:keepLines w:val="0"/>
        <w:pageBreakBefore w:val="0"/>
        <w:widowControl/>
        <w:kinsoku/>
        <w:wordWrap w:val="0"/>
        <w:overflowPunct/>
        <w:topLinePunct/>
        <w:autoSpaceDE/>
        <w:autoSpaceDN/>
        <w:bidi w:val="0"/>
        <w:adjustRightInd w:val="0"/>
        <w:snapToGrid w:val="0"/>
        <w:spacing w:line="560" w:lineRule="exact"/>
        <w:ind w:firstLine="560" w:firstLineChars="200"/>
        <w:jc w:val="right"/>
        <w:textAlignment w:val="baseline"/>
        <w:rPr>
          <w:rFonts w:hint="eastAsia" w:ascii="宋体" w:hAnsi="宋体" w:eastAsia="宋体" w:cs="宋体"/>
          <w:sz w:val="28"/>
          <w:szCs w:val="28"/>
          <w:highlight w:val="none"/>
          <w:lang w:eastAsia="zh-CN"/>
        </w:rPr>
      </w:pPr>
      <w:r>
        <w:rPr>
          <w:rFonts w:hint="eastAsia" w:ascii="仿宋" w:hAnsi="仿宋" w:eastAsia="仿宋" w:cs="仿宋"/>
          <w:sz w:val="28"/>
          <w:szCs w:val="28"/>
          <w:lang w:val="en-US" w:eastAsia="zh-CN"/>
        </w:rPr>
        <w:t>濮阳市工程咨询有限公司</w:t>
      </w:r>
    </w:p>
    <w:p w14:paraId="7A798CE6">
      <w:pPr>
        <w:pStyle w:val="21"/>
        <w:keepNext w:val="0"/>
        <w:keepLines w:val="0"/>
        <w:pageBreakBefore w:val="0"/>
        <w:widowControl w:val="0"/>
        <w:kinsoku/>
        <w:wordWrap/>
        <w:overflowPunct/>
        <w:topLinePunct w:val="0"/>
        <w:autoSpaceDE/>
        <w:autoSpaceDN/>
        <w:bidi w:val="0"/>
        <w:adjustRightInd/>
        <w:snapToGrid/>
        <w:spacing w:line="520" w:lineRule="exact"/>
        <w:jc w:val="center"/>
        <w:textAlignment w:val="auto"/>
      </w:pPr>
      <w:r>
        <w:rPr>
          <w:rFonts w:hint="eastAsia" w:ascii="宋体" w:hAnsi="宋体" w:eastAsia="宋体" w:cs="宋体"/>
          <w:kern w:val="2"/>
          <w:sz w:val="28"/>
          <w:szCs w:val="28"/>
          <w:highlight w:val="none"/>
          <w:lang w:val="en-US" w:eastAsia="zh-CN" w:bidi="ar-SA"/>
        </w:rPr>
        <w:t xml:space="preserve">                                       </w:t>
      </w:r>
      <w:r>
        <w:rPr>
          <w:rFonts w:hint="eastAsia" w:ascii="仿宋" w:hAnsi="仿宋" w:eastAsia="仿宋" w:cs="仿宋"/>
          <w:kern w:val="2"/>
          <w:sz w:val="28"/>
          <w:szCs w:val="28"/>
          <w:lang w:val="en-US" w:eastAsia="zh-CN" w:bidi="ar-SA"/>
        </w:rPr>
        <w:t>2026年4月24日</w:t>
      </w:r>
    </w:p>
    <w:p w14:paraId="2775A077">
      <w:pPr>
        <w:pStyle w:val="7"/>
        <w:keepNext w:val="0"/>
        <w:keepLines w:val="0"/>
        <w:pageBreakBefore w:val="0"/>
        <w:kinsoku/>
        <w:wordWrap/>
        <w:overflowPunct/>
        <w:topLinePunct w:val="0"/>
        <w:autoSpaceDN/>
        <w:bidi w:val="0"/>
        <w:snapToGrid/>
        <w:spacing w:beforeAutospacing="0" w:afterAutospacing="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p>
    <w:p w14:paraId="1C653BBA">
      <w:pPr>
        <w:pStyle w:val="7"/>
        <w:keepNext w:val="0"/>
        <w:keepLines w:val="0"/>
        <w:pageBreakBefore w:val="0"/>
        <w:kinsoku/>
        <w:wordWrap/>
        <w:overflowPunct/>
        <w:topLinePunct w:val="0"/>
        <w:autoSpaceDN/>
        <w:bidi w:val="0"/>
        <w:spacing w:beforeAutospacing="0" w:afterAutospacing="0" w:line="360" w:lineRule="auto"/>
        <w:ind w:firstLine="480" w:firstLineChars="200"/>
        <w:rPr>
          <w:rFonts w:hint="eastAsia" w:ascii="宋体" w:hAnsi="宋体" w:eastAsia="宋体" w:cs="宋体"/>
          <w:color w:val="auto"/>
          <w:sz w:val="24"/>
          <w:szCs w:val="24"/>
          <w:highlight w:val="none"/>
        </w:rPr>
      </w:pPr>
    </w:p>
    <w:p w14:paraId="01EC3C74">
      <w:pPr>
        <w:pStyle w:val="7"/>
        <w:keepNext w:val="0"/>
        <w:keepLines w:val="0"/>
        <w:pageBreakBefore w:val="0"/>
        <w:kinsoku/>
        <w:wordWrap/>
        <w:overflowPunct/>
        <w:topLinePunct w:val="0"/>
        <w:autoSpaceDN/>
        <w:bidi w:val="0"/>
        <w:spacing w:beforeAutospacing="0" w:afterAutospacing="0" w:line="360" w:lineRule="auto"/>
        <w:ind w:firstLine="480" w:firstLineChars="200"/>
        <w:rPr>
          <w:rFonts w:hint="eastAsia" w:ascii="宋体" w:hAnsi="宋体" w:eastAsia="宋体" w:cs="宋体"/>
          <w:color w:val="auto"/>
          <w:sz w:val="24"/>
          <w:szCs w:val="24"/>
          <w:highlight w:val="none"/>
        </w:rPr>
      </w:pPr>
    </w:p>
    <w:p w14:paraId="01691722">
      <w:pPr>
        <w:pStyle w:val="7"/>
        <w:keepNext w:val="0"/>
        <w:keepLines w:val="0"/>
        <w:pageBreakBefore w:val="0"/>
        <w:kinsoku/>
        <w:wordWrap/>
        <w:overflowPunct/>
        <w:topLinePunct w:val="0"/>
        <w:autoSpaceDN/>
        <w:bidi w:val="0"/>
        <w:spacing w:beforeAutospacing="0" w:afterAutospacing="0" w:line="360" w:lineRule="auto"/>
        <w:ind w:firstLine="480" w:firstLineChars="200"/>
        <w:rPr>
          <w:rFonts w:hint="eastAsia" w:ascii="宋体" w:hAnsi="宋体" w:eastAsia="宋体" w:cs="宋体"/>
          <w:color w:val="auto"/>
          <w:sz w:val="24"/>
          <w:szCs w:val="24"/>
          <w:highlight w:val="none"/>
        </w:rPr>
      </w:pPr>
    </w:p>
    <w:p w14:paraId="357495D0">
      <w:pPr>
        <w:pStyle w:val="7"/>
        <w:keepNext w:val="0"/>
        <w:keepLines w:val="0"/>
        <w:pageBreakBefore w:val="0"/>
        <w:kinsoku/>
        <w:wordWrap/>
        <w:overflowPunct/>
        <w:topLinePunct w:val="0"/>
        <w:autoSpaceDN/>
        <w:bidi w:val="0"/>
        <w:spacing w:beforeAutospacing="0" w:afterAutospacing="0" w:line="360" w:lineRule="auto"/>
        <w:ind w:firstLine="480" w:firstLineChars="200"/>
        <w:rPr>
          <w:rFonts w:hint="eastAsia" w:ascii="宋体" w:hAnsi="宋体" w:eastAsia="宋体" w:cs="宋体"/>
          <w:color w:val="auto"/>
          <w:sz w:val="24"/>
          <w:szCs w:val="24"/>
          <w:highlight w:val="none"/>
        </w:rPr>
      </w:pPr>
    </w:p>
    <w:p w14:paraId="46814A68">
      <w:pPr>
        <w:pStyle w:val="7"/>
        <w:keepNext w:val="0"/>
        <w:keepLines w:val="0"/>
        <w:pageBreakBefore w:val="0"/>
        <w:kinsoku/>
        <w:wordWrap/>
        <w:overflowPunct/>
        <w:topLinePunct w:val="0"/>
        <w:autoSpaceDN/>
        <w:bidi w:val="0"/>
        <w:spacing w:beforeAutospacing="0" w:afterAutospacing="0" w:line="360" w:lineRule="auto"/>
        <w:ind w:firstLine="480" w:firstLineChars="200"/>
        <w:rPr>
          <w:rFonts w:hint="eastAsia" w:ascii="宋体" w:hAnsi="宋体" w:eastAsia="宋体" w:cs="宋体"/>
          <w:color w:val="auto"/>
          <w:sz w:val="24"/>
          <w:szCs w:val="24"/>
          <w:highlight w:val="none"/>
        </w:rPr>
        <w:sectPr>
          <w:footerReference r:id="rId3" w:type="default"/>
          <w:pgSz w:w="11906" w:h="16838"/>
          <w:pgMar w:top="1440" w:right="1800" w:bottom="1440" w:left="1800" w:header="851" w:footer="992" w:gutter="0"/>
          <w:pgNumType w:fmt="decimal" w:start="1"/>
          <w:cols w:space="425" w:num="1"/>
          <w:docGrid w:type="lines" w:linePitch="312" w:charSpace="0"/>
        </w:sectPr>
      </w:pPr>
    </w:p>
    <w:p w14:paraId="09851700">
      <w:pPr>
        <w:pStyle w:val="2"/>
        <w:keepNext/>
        <w:keepLines/>
        <w:pageBreakBefore w:val="0"/>
        <w:widowControl w:val="0"/>
        <w:shd w:val="clear" w:color="auto" w:fill="auto"/>
        <w:kinsoku/>
        <w:wordWrap/>
        <w:overflowPunct/>
        <w:topLinePunct w:val="0"/>
        <w:autoSpaceDE/>
        <w:autoSpaceDN/>
        <w:bidi w:val="0"/>
        <w:adjustRightInd/>
        <w:snapToGrid/>
        <w:spacing w:before="340" w:beforeLines="0" w:beforeAutospacing="0" w:after="330" w:afterLines="0" w:afterAutospacing="0" w:line="360" w:lineRule="auto"/>
        <w:ind w:left="0" w:right="0" w:firstLine="0"/>
        <w:jc w:val="center"/>
        <w:textAlignment w:val="auto"/>
        <w:rPr>
          <w:rFonts w:hint="eastAsia" w:ascii="宋体" w:hAnsi="宋体" w:eastAsia="宋体" w:cs="宋体"/>
          <w:bCs w:val="0"/>
          <w:snapToGrid/>
          <w:color w:val="000000"/>
          <w:spacing w:val="0"/>
          <w:w w:val="100"/>
          <w:kern w:val="44"/>
          <w:position w:val="0"/>
          <w:szCs w:val="24"/>
          <w:shd w:val="clear" w:color="auto" w:fill="auto"/>
          <w:lang w:val="en-US" w:eastAsia="zh-CN" w:bidi="en-US"/>
        </w:rPr>
      </w:pPr>
      <w:bookmarkStart w:id="5" w:name="_Toc14148"/>
      <w:r>
        <w:rPr>
          <w:rFonts w:hint="eastAsia" w:ascii="宋体" w:hAnsi="宋体" w:eastAsia="宋体" w:cs="宋体"/>
          <w:bCs w:val="0"/>
          <w:snapToGrid/>
          <w:color w:val="000000"/>
          <w:spacing w:val="0"/>
          <w:w w:val="100"/>
          <w:kern w:val="44"/>
          <w:position w:val="0"/>
          <w:szCs w:val="24"/>
          <w:shd w:val="clear" w:color="auto" w:fill="auto"/>
          <w:lang w:val="en-US" w:eastAsia="zh-CN" w:bidi="en-US"/>
        </w:rPr>
        <w:t>第二章 供应商须知</w:t>
      </w:r>
      <w:bookmarkEnd w:id="5"/>
    </w:p>
    <w:p w14:paraId="00C9A5B9">
      <w:pPr>
        <w:keepNext w:val="0"/>
        <w:keepLines w:val="0"/>
        <w:pageBreakBefore w:val="0"/>
        <w:widowControl/>
        <w:kinsoku w:val="0"/>
        <w:wordWrap/>
        <w:overflowPunct/>
        <w:topLinePunct w:val="0"/>
        <w:autoSpaceDE w:val="0"/>
        <w:autoSpaceDN w:val="0"/>
        <w:bidi w:val="0"/>
        <w:adjustRightInd w:val="0"/>
        <w:snapToGrid w:val="0"/>
        <w:spacing w:before="100" w:line="360" w:lineRule="auto"/>
        <w:jc w:val="center"/>
        <w:textAlignment w:val="baseline"/>
        <w:rPr>
          <w:rFonts w:hint="eastAsia" w:ascii="宋体" w:hAnsi="宋体" w:eastAsia="宋体" w:cs="宋体"/>
          <w:b/>
          <w:bCs/>
          <w:snapToGrid w:val="0"/>
          <w:color w:val="000000"/>
          <w:spacing w:val="6"/>
          <w:kern w:val="0"/>
          <w:sz w:val="31"/>
          <w:szCs w:val="31"/>
          <w:lang w:eastAsia="zh-CN"/>
        </w:rPr>
      </w:pPr>
      <w:r>
        <w:rPr>
          <w:rFonts w:hint="eastAsia" w:ascii="宋体" w:hAnsi="宋体" w:eastAsia="宋体" w:cs="宋体"/>
          <w:b/>
          <w:bCs/>
          <w:snapToGrid w:val="0"/>
          <w:color w:val="000000"/>
          <w:spacing w:val="6"/>
          <w:kern w:val="0"/>
          <w:sz w:val="31"/>
          <w:szCs w:val="31"/>
          <w:lang w:eastAsia="zh-CN"/>
        </w:rPr>
        <w:t>供应商须知前附表</w:t>
      </w:r>
    </w:p>
    <w:tbl>
      <w:tblPr>
        <w:tblStyle w:val="14"/>
        <w:tblW w:w="97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1"/>
        <w:gridCol w:w="2152"/>
        <w:gridCol w:w="6646"/>
      </w:tblGrid>
      <w:tr w14:paraId="2E5BA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941" w:type="dxa"/>
            <w:vAlign w:val="center"/>
          </w:tcPr>
          <w:p w14:paraId="36B7B17A">
            <w:pPr>
              <w:jc w:val="center"/>
              <w:rPr>
                <w:rFonts w:hint="eastAsia" w:ascii="仿宋" w:hAnsi="仿宋" w:eastAsia="仿宋" w:cs="仿宋"/>
                <w:b/>
                <w:sz w:val="24"/>
              </w:rPr>
            </w:pPr>
            <w:r>
              <w:rPr>
                <w:rFonts w:hint="eastAsia" w:ascii="仿宋" w:hAnsi="仿宋" w:eastAsia="仿宋" w:cs="仿宋"/>
                <w:b/>
                <w:sz w:val="24"/>
              </w:rPr>
              <w:t>条款号</w:t>
            </w:r>
          </w:p>
        </w:tc>
        <w:tc>
          <w:tcPr>
            <w:tcW w:w="2152" w:type="dxa"/>
            <w:vAlign w:val="center"/>
          </w:tcPr>
          <w:p w14:paraId="52D99A46">
            <w:pPr>
              <w:jc w:val="center"/>
              <w:rPr>
                <w:rFonts w:hint="eastAsia" w:ascii="仿宋" w:hAnsi="仿宋" w:eastAsia="仿宋" w:cs="仿宋"/>
                <w:b/>
                <w:sz w:val="24"/>
              </w:rPr>
            </w:pPr>
            <w:r>
              <w:rPr>
                <w:rFonts w:hint="eastAsia" w:ascii="仿宋" w:hAnsi="仿宋" w:eastAsia="仿宋" w:cs="仿宋"/>
                <w:b/>
                <w:sz w:val="24"/>
              </w:rPr>
              <w:t>条款名称</w:t>
            </w:r>
          </w:p>
        </w:tc>
        <w:tc>
          <w:tcPr>
            <w:tcW w:w="6646" w:type="dxa"/>
            <w:vAlign w:val="center"/>
          </w:tcPr>
          <w:p w14:paraId="271B44CB">
            <w:pPr>
              <w:jc w:val="center"/>
              <w:rPr>
                <w:rFonts w:hint="eastAsia" w:ascii="仿宋" w:hAnsi="仿宋" w:eastAsia="仿宋" w:cs="仿宋"/>
                <w:b/>
                <w:sz w:val="24"/>
              </w:rPr>
            </w:pPr>
            <w:r>
              <w:rPr>
                <w:rFonts w:hint="eastAsia" w:ascii="仿宋" w:hAnsi="仿宋" w:eastAsia="仿宋" w:cs="仿宋"/>
                <w:b/>
                <w:sz w:val="24"/>
              </w:rPr>
              <w:t>编列内容</w:t>
            </w:r>
          </w:p>
        </w:tc>
      </w:tr>
      <w:tr w14:paraId="7F938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3" w:hRule="atLeast"/>
          <w:jc w:val="center"/>
        </w:trPr>
        <w:tc>
          <w:tcPr>
            <w:tcW w:w="941" w:type="dxa"/>
            <w:vAlign w:val="center"/>
          </w:tcPr>
          <w:p w14:paraId="398A71B9">
            <w:pPr>
              <w:keepNext w:val="0"/>
              <w:keepLines w:val="0"/>
              <w:pageBreakBefore w:val="0"/>
              <w:widowControl/>
              <w:kinsoku/>
              <w:wordWrap w:val="0"/>
              <w:overflowPunct/>
              <w:topLinePunct/>
              <w:autoSpaceDE/>
              <w:autoSpaceDN/>
              <w:bidi w:val="0"/>
              <w:adjustRightInd/>
              <w:snapToGrid/>
              <w:spacing w:line="288" w:lineRule="auto"/>
              <w:jc w:val="center"/>
              <w:textAlignment w:val="baseline"/>
              <w:rPr>
                <w:rFonts w:hint="default" w:ascii="Times New Roman" w:hAnsi="Times New Roman" w:eastAsia="仿宋" w:cs="Times New Roman"/>
                <w:b w:val="0"/>
                <w:bCs w:val="0"/>
                <w:snapToGrid w:val="0"/>
                <w:color w:val="auto"/>
                <w:kern w:val="0"/>
                <w:sz w:val="24"/>
                <w:szCs w:val="24"/>
                <w:lang w:eastAsia="zh-CN"/>
              </w:rPr>
            </w:pPr>
            <w:r>
              <w:rPr>
                <w:rFonts w:hint="default" w:ascii="Times New Roman" w:hAnsi="Times New Roman" w:eastAsia="仿宋" w:cs="Times New Roman"/>
                <w:b w:val="0"/>
                <w:bCs w:val="0"/>
                <w:snapToGrid w:val="0"/>
                <w:color w:val="auto"/>
                <w:kern w:val="0"/>
                <w:sz w:val="24"/>
                <w:szCs w:val="24"/>
                <w:lang w:eastAsia="zh-CN"/>
              </w:rPr>
              <w:t>1.1.2</w:t>
            </w:r>
          </w:p>
        </w:tc>
        <w:tc>
          <w:tcPr>
            <w:tcW w:w="2152" w:type="dxa"/>
            <w:vAlign w:val="center"/>
          </w:tcPr>
          <w:p w14:paraId="2AE33C3B">
            <w:pPr>
              <w:keepNext w:val="0"/>
              <w:keepLines w:val="0"/>
              <w:pageBreakBefore w:val="0"/>
              <w:widowControl/>
              <w:kinsoku/>
              <w:wordWrap w:val="0"/>
              <w:overflowPunct/>
              <w:topLinePunct/>
              <w:autoSpaceDE/>
              <w:autoSpaceDN/>
              <w:bidi w:val="0"/>
              <w:adjustRightInd/>
              <w:snapToGrid/>
              <w:spacing w:line="288" w:lineRule="auto"/>
              <w:jc w:val="center"/>
              <w:textAlignment w:val="baseline"/>
              <w:rPr>
                <w:rFonts w:hint="eastAsia" w:ascii="仿宋" w:hAnsi="仿宋" w:eastAsia="仿宋" w:cs="仿宋"/>
                <w:b w:val="0"/>
                <w:bCs w:val="0"/>
                <w:snapToGrid w:val="0"/>
                <w:color w:val="auto"/>
                <w:kern w:val="0"/>
                <w:sz w:val="24"/>
                <w:szCs w:val="24"/>
                <w:lang w:eastAsia="zh-CN"/>
              </w:rPr>
            </w:pPr>
            <w:r>
              <w:rPr>
                <w:rFonts w:hint="eastAsia" w:ascii="仿宋" w:hAnsi="仿宋" w:eastAsia="仿宋" w:cs="仿宋"/>
                <w:b w:val="0"/>
                <w:bCs w:val="0"/>
                <w:snapToGrid w:val="0"/>
                <w:color w:val="auto"/>
                <w:kern w:val="0"/>
                <w:sz w:val="24"/>
                <w:szCs w:val="24"/>
                <w:lang w:eastAsia="zh-CN"/>
              </w:rPr>
              <w:t>采购人</w:t>
            </w:r>
          </w:p>
        </w:tc>
        <w:tc>
          <w:tcPr>
            <w:tcW w:w="6646" w:type="dxa"/>
            <w:vAlign w:val="center"/>
          </w:tcPr>
          <w:p w14:paraId="4C4AA45F">
            <w:pPr>
              <w:keepNext w:val="0"/>
              <w:keepLines w:val="0"/>
              <w:pageBreakBefore w:val="0"/>
              <w:widowControl/>
              <w:kinsoku/>
              <w:wordWrap w:val="0"/>
              <w:overflowPunct/>
              <w:topLinePunct/>
              <w:autoSpaceDE/>
              <w:autoSpaceDN/>
              <w:bidi w:val="0"/>
              <w:adjustRightInd/>
              <w:snapToGrid/>
              <w:spacing w:line="288" w:lineRule="auto"/>
              <w:jc w:val="left"/>
              <w:textAlignment w:val="baseline"/>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lang w:val="en-US" w:eastAsia="zh-CN"/>
              </w:rPr>
              <w:t>采购人</w:t>
            </w:r>
            <w:r>
              <w:rPr>
                <w:rFonts w:hint="eastAsia" w:ascii="仿宋" w:hAnsi="仿宋" w:eastAsia="仿宋" w:cs="仿宋"/>
                <w:b w:val="0"/>
                <w:bCs w:val="0"/>
                <w:color w:val="auto"/>
                <w:kern w:val="0"/>
                <w:sz w:val="24"/>
                <w:szCs w:val="24"/>
                <w:lang w:eastAsia="zh-CN"/>
              </w:rPr>
              <w:t>：河南朝跃建筑工程有限公司</w:t>
            </w:r>
          </w:p>
          <w:p w14:paraId="0349E645">
            <w:pPr>
              <w:keepNext w:val="0"/>
              <w:keepLines w:val="0"/>
              <w:pageBreakBefore w:val="0"/>
              <w:widowControl/>
              <w:kinsoku/>
              <w:wordWrap w:val="0"/>
              <w:overflowPunct/>
              <w:topLinePunct/>
              <w:autoSpaceDE/>
              <w:autoSpaceDN/>
              <w:bidi w:val="0"/>
              <w:adjustRightInd/>
              <w:snapToGrid/>
              <w:spacing w:line="288" w:lineRule="auto"/>
              <w:jc w:val="left"/>
              <w:textAlignment w:val="baseline"/>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lang w:eastAsia="zh-CN"/>
              </w:rPr>
              <w:t>地址：</w:t>
            </w:r>
            <w:r>
              <w:rPr>
                <w:rFonts w:hint="eastAsia" w:ascii="仿宋" w:hAnsi="仿宋" w:eastAsia="仿宋" w:cs="仿宋"/>
                <w:b w:val="0"/>
                <w:bCs w:val="0"/>
                <w:color w:val="auto"/>
                <w:kern w:val="0"/>
                <w:sz w:val="24"/>
                <w:szCs w:val="24"/>
                <w:lang w:val="en-US" w:eastAsia="zh-CN"/>
              </w:rPr>
              <w:t>濮阳市五一路与历山路交叉口东南角建苑商务中心</w:t>
            </w:r>
          </w:p>
          <w:p w14:paraId="4EED5CFB">
            <w:pPr>
              <w:keepNext w:val="0"/>
              <w:keepLines w:val="0"/>
              <w:pageBreakBefore w:val="0"/>
              <w:widowControl/>
              <w:kinsoku/>
              <w:wordWrap w:val="0"/>
              <w:overflowPunct/>
              <w:topLinePunct/>
              <w:autoSpaceDE/>
              <w:autoSpaceDN/>
              <w:bidi w:val="0"/>
              <w:adjustRightInd/>
              <w:snapToGrid/>
              <w:spacing w:line="288" w:lineRule="auto"/>
              <w:jc w:val="left"/>
              <w:textAlignment w:val="baseline"/>
              <w:rPr>
                <w:rFonts w:hint="eastAsia" w:ascii="仿宋" w:hAnsi="仿宋" w:eastAsia="仿宋" w:cs="仿宋"/>
                <w:b w:val="0"/>
                <w:bCs w:val="0"/>
                <w:color w:val="auto"/>
                <w:kern w:val="0"/>
                <w:sz w:val="24"/>
                <w:szCs w:val="24"/>
                <w:lang w:val="en-US" w:eastAsia="zh-CN"/>
              </w:rPr>
            </w:pPr>
            <w:r>
              <w:rPr>
                <w:rFonts w:hint="eastAsia" w:ascii="仿宋" w:hAnsi="仿宋" w:eastAsia="仿宋" w:cs="仿宋"/>
                <w:b w:val="0"/>
                <w:bCs w:val="0"/>
                <w:color w:val="auto"/>
                <w:kern w:val="0"/>
                <w:sz w:val="24"/>
                <w:szCs w:val="24"/>
                <w:lang w:eastAsia="zh-CN"/>
              </w:rPr>
              <w:t>联系人：</w:t>
            </w:r>
            <w:r>
              <w:rPr>
                <w:rFonts w:hint="eastAsia" w:ascii="仿宋" w:hAnsi="仿宋" w:eastAsia="仿宋" w:cs="仿宋"/>
                <w:b w:val="0"/>
                <w:bCs w:val="0"/>
                <w:color w:val="auto"/>
                <w:kern w:val="0"/>
                <w:sz w:val="24"/>
                <w:szCs w:val="24"/>
                <w:lang w:val="en-US" w:eastAsia="zh-CN"/>
              </w:rPr>
              <w:t>韩先生</w:t>
            </w:r>
          </w:p>
          <w:p w14:paraId="231F275F">
            <w:pPr>
              <w:keepNext w:val="0"/>
              <w:keepLines w:val="0"/>
              <w:pageBreakBefore w:val="0"/>
              <w:kinsoku/>
              <w:wordWrap/>
              <w:overflowPunct/>
              <w:topLinePunct w:val="0"/>
              <w:autoSpaceDE w:val="0"/>
              <w:autoSpaceDN/>
              <w:bidi w:val="0"/>
              <w:adjustRightInd/>
              <w:snapToGrid/>
              <w:spacing w:beforeAutospacing="0" w:afterAutospacing="0" w:line="360" w:lineRule="auto"/>
              <w:textAlignment w:val="auto"/>
              <w:rPr>
                <w:rFonts w:hint="eastAsia" w:ascii="仿宋" w:hAnsi="仿宋" w:eastAsia="仿宋" w:cs="仿宋"/>
                <w:sz w:val="24"/>
                <w:lang w:val="en-US" w:eastAsia="zh-CN"/>
              </w:rPr>
            </w:pPr>
            <w:r>
              <w:rPr>
                <w:rFonts w:hint="eastAsia" w:ascii="仿宋" w:hAnsi="仿宋" w:eastAsia="仿宋" w:cs="仿宋"/>
                <w:b w:val="0"/>
                <w:bCs w:val="0"/>
                <w:color w:val="auto"/>
                <w:kern w:val="0"/>
                <w:sz w:val="24"/>
                <w:szCs w:val="24"/>
                <w:lang w:eastAsia="zh-CN"/>
              </w:rPr>
              <w:t>联系方式：</w:t>
            </w:r>
            <w:r>
              <w:rPr>
                <w:rFonts w:hint="eastAsia" w:ascii="仿宋" w:hAnsi="仿宋" w:eastAsia="仿宋" w:cs="仿宋"/>
                <w:b w:val="0"/>
                <w:bCs w:val="0"/>
                <w:color w:val="auto"/>
                <w:kern w:val="0"/>
                <w:sz w:val="24"/>
                <w:szCs w:val="24"/>
                <w:lang w:val="en-US" w:eastAsia="zh-CN"/>
              </w:rPr>
              <w:t>15603936223</w:t>
            </w:r>
          </w:p>
        </w:tc>
      </w:tr>
      <w:tr w14:paraId="3A7DE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6" w:hRule="atLeast"/>
          <w:jc w:val="center"/>
        </w:trPr>
        <w:tc>
          <w:tcPr>
            <w:tcW w:w="941" w:type="dxa"/>
            <w:vAlign w:val="center"/>
          </w:tcPr>
          <w:p w14:paraId="06270FFA">
            <w:pPr>
              <w:keepNext w:val="0"/>
              <w:keepLines w:val="0"/>
              <w:pageBreakBefore w:val="0"/>
              <w:widowControl/>
              <w:kinsoku/>
              <w:wordWrap w:val="0"/>
              <w:overflowPunct/>
              <w:topLinePunct/>
              <w:autoSpaceDE/>
              <w:autoSpaceDN/>
              <w:bidi w:val="0"/>
              <w:adjustRightInd/>
              <w:snapToGrid/>
              <w:spacing w:line="288" w:lineRule="auto"/>
              <w:jc w:val="center"/>
              <w:textAlignment w:val="baseline"/>
              <w:rPr>
                <w:rFonts w:hint="default" w:ascii="Times New Roman" w:hAnsi="Times New Roman" w:eastAsia="仿宋" w:cs="Times New Roman"/>
                <w:b w:val="0"/>
                <w:bCs w:val="0"/>
                <w:snapToGrid w:val="0"/>
                <w:color w:val="auto"/>
                <w:kern w:val="0"/>
                <w:sz w:val="24"/>
                <w:szCs w:val="24"/>
                <w:lang w:eastAsia="zh-CN"/>
              </w:rPr>
            </w:pPr>
            <w:r>
              <w:rPr>
                <w:rFonts w:hint="default" w:ascii="Times New Roman" w:hAnsi="Times New Roman" w:eastAsia="仿宋" w:cs="Times New Roman"/>
                <w:b w:val="0"/>
                <w:bCs w:val="0"/>
                <w:snapToGrid w:val="0"/>
                <w:color w:val="auto"/>
                <w:kern w:val="0"/>
                <w:sz w:val="24"/>
                <w:szCs w:val="24"/>
                <w:lang w:eastAsia="zh-CN"/>
              </w:rPr>
              <w:t>1.1.3</w:t>
            </w:r>
          </w:p>
        </w:tc>
        <w:tc>
          <w:tcPr>
            <w:tcW w:w="2152" w:type="dxa"/>
            <w:vAlign w:val="center"/>
          </w:tcPr>
          <w:p w14:paraId="75DD3EFB">
            <w:pPr>
              <w:keepNext w:val="0"/>
              <w:keepLines w:val="0"/>
              <w:pageBreakBefore w:val="0"/>
              <w:widowControl/>
              <w:kinsoku/>
              <w:wordWrap w:val="0"/>
              <w:overflowPunct/>
              <w:topLinePunct/>
              <w:autoSpaceDE/>
              <w:autoSpaceDN/>
              <w:bidi w:val="0"/>
              <w:adjustRightInd/>
              <w:snapToGrid/>
              <w:spacing w:line="288" w:lineRule="auto"/>
              <w:jc w:val="center"/>
              <w:textAlignment w:val="baseline"/>
              <w:rPr>
                <w:rFonts w:hint="eastAsia" w:ascii="仿宋" w:hAnsi="仿宋" w:eastAsia="仿宋" w:cs="仿宋"/>
                <w:b w:val="0"/>
                <w:bCs w:val="0"/>
                <w:snapToGrid w:val="0"/>
                <w:color w:val="auto"/>
                <w:kern w:val="0"/>
                <w:sz w:val="24"/>
                <w:szCs w:val="24"/>
                <w:lang w:eastAsia="zh-CN"/>
              </w:rPr>
            </w:pPr>
            <w:r>
              <w:rPr>
                <w:rFonts w:hint="eastAsia" w:ascii="仿宋" w:hAnsi="仿宋" w:eastAsia="仿宋" w:cs="仿宋"/>
                <w:b w:val="0"/>
                <w:bCs w:val="0"/>
                <w:snapToGrid w:val="0"/>
                <w:color w:val="auto"/>
                <w:kern w:val="0"/>
                <w:sz w:val="24"/>
                <w:szCs w:val="24"/>
                <w:lang w:eastAsia="zh-CN"/>
              </w:rPr>
              <w:t>采购代理机构</w:t>
            </w:r>
          </w:p>
        </w:tc>
        <w:tc>
          <w:tcPr>
            <w:tcW w:w="6646" w:type="dxa"/>
            <w:vAlign w:val="center"/>
          </w:tcPr>
          <w:p w14:paraId="4C68BA50">
            <w:pPr>
              <w:keepNext w:val="0"/>
              <w:keepLines w:val="0"/>
              <w:pageBreakBefore w:val="0"/>
              <w:widowControl/>
              <w:kinsoku/>
              <w:wordWrap w:val="0"/>
              <w:overflowPunct/>
              <w:topLinePunct/>
              <w:autoSpaceDE/>
              <w:autoSpaceDN/>
              <w:bidi w:val="0"/>
              <w:adjustRightInd/>
              <w:snapToGrid/>
              <w:spacing w:line="288" w:lineRule="auto"/>
              <w:jc w:val="left"/>
              <w:textAlignment w:val="baseline"/>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lang w:val="en-US" w:eastAsia="zh-CN"/>
              </w:rPr>
              <w:t>采购代理机构：</w:t>
            </w:r>
            <w:r>
              <w:rPr>
                <w:rFonts w:hint="eastAsia" w:ascii="仿宋" w:hAnsi="仿宋" w:eastAsia="仿宋" w:cs="仿宋"/>
                <w:b w:val="0"/>
                <w:bCs w:val="0"/>
                <w:color w:val="auto"/>
                <w:kern w:val="0"/>
                <w:sz w:val="24"/>
                <w:szCs w:val="24"/>
                <w:lang w:eastAsia="zh-CN"/>
              </w:rPr>
              <w:t>濮阳市工程咨询有限公司</w:t>
            </w:r>
          </w:p>
          <w:p w14:paraId="6A9812FA">
            <w:pPr>
              <w:keepNext w:val="0"/>
              <w:keepLines w:val="0"/>
              <w:pageBreakBefore w:val="0"/>
              <w:widowControl/>
              <w:kinsoku/>
              <w:wordWrap w:val="0"/>
              <w:overflowPunct/>
              <w:topLinePunct/>
              <w:autoSpaceDE/>
              <w:autoSpaceDN/>
              <w:bidi w:val="0"/>
              <w:adjustRightInd/>
              <w:snapToGrid/>
              <w:spacing w:line="288" w:lineRule="auto"/>
              <w:jc w:val="left"/>
              <w:textAlignment w:val="baseline"/>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lang w:eastAsia="zh-CN"/>
              </w:rPr>
              <w:t>地址：</w:t>
            </w:r>
            <w:r>
              <w:rPr>
                <w:rFonts w:hint="eastAsia" w:ascii="仿宋" w:hAnsi="仿宋" w:eastAsia="仿宋" w:cs="仿宋"/>
                <w:b w:val="0"/>
                <w:bCs w:val="0"/>
                <w:color w:val="auto"/>
                <w:kern w:val="0"/>
                <w:sz w:val="24"/>
                <w:szCs w:val="24"/>
                <w:lang w:val="en-US" w:eastAsia="zh-CN"/>
              </w:rPr>
              <w:t>濮阳市五一路与历山路交叉口东南角建苑商务中心</w:t>
            </w:r>
          </w:p>
          <w:p w14:paraId="1E70406E">
            <w:pPr>
              <w:keepNext w:val="0"/>
              <w:keepLines w:val="0"/>
              <w:pageBreakBefore w:val="0"/>
              <w:widowControl/>
              <w:kinsoku/>
              <w:wordWrap w:val="0"/>
              <w:overflowPunct/>
              <w:topLinePunct/>
              <w:autoSpaceDE/>
              <w:autoSpaceDN/>
              <w:bidi w:val="0"/>
              <w:adjustRightInd/>
              <w:snapToGrid/>
              <w:spacing w:line="288" w:lineRule="auto"/>
              <w:jc w:val="left"/>
              <w:textAlignment w:val="baseline"/>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lang w:eastAsia="zh-CN"/>
              </w:rPr>
              <w:t>联系人：王女士</w:t>
            </w:r>
          </w:p>
          <w:p w14:paraId="212A0913">
            <w:pPr>
              <w:keepNext w:val="0"/>
              <w:keepLines w:val="0"/>
              <w:pageBreakBefore w:val="0"/>
              <w:widowControl/>
              <w:kinsoku/>
              <w:wordWrap w:val="0"/>
              <w:overflowPunct/>
              <w:topLinePunct/>
              <w:autoSpaceDE/>
              <w:autoSpaceDN/>
              <w:bidi w:val="0"/>
              <w:adjustRightInd/>
              <w:snapToGrid/>
              <w:spacing w:line="288" w:lineRule="auto"/>
              <w:jc w:val="left"/>
              <w:textAlignment w:val="baseline"/>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lang w:eastAsia="zh-CN"/>
              </w:rPr>
              <w:t>联系方式：</w:t>
            </w:r>
            <w:r>
              <w:rPr>
                <w:rFonts w:hint="eastAsia" w:ascii="仿宋" w:hAnsi="仿宋" w:eastAsia="仿宋" w:cs="仿宋"/>
                <w:b w:val="0"/>
                <w:bCs w:val="0"/>
                <w:color w:val="auto"/>
                <w:kern w:val="0"/>
                <w:sz w:val="24"/>
                <w:szCs w:val="24"/>
                <w:lang w:val="en-US" w:eastAsia="zh-CN"/>
              </w:rPr>
              <w:t>17639308996</w:t>
            </w:r>
          </w:p>
        </w:tc>
      </w:tr>
      <w:tr w14:paraId="619E8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1" w:type="dxa"/>
            <w:vAlign w:val="center"/>
          </w:tcPr>
          <w:p w14:paraId="5EE6B06F">
            <w:pPr>
              <w:keepNext w:val="0"/>
              <w:keepLines w:val="0"/>
              <w:pageBreakBefore w:val="0"/>
              <w:widowControl/>
              <w:kinsoku/>
              <w:wordWrap w:val="0"/>
              <w:overflowPunct/>
              <w:topLinePunct/>
              <w:autoSpaceDE/>
              <w:autoSpaceDN/>
              <w:bidi w:val="0"/>
              <w:adjustRightInd/>
              <w:snapToGrid/>
              <w:spacing w:line="288" w:lineRule="auto"/>
              <w:jc w:val="center"/>
              <w:textAlignment w:val="baseline"/>
              <w:rPr>
                <w:rFonts w:hint="default" w:ascii="Times New Roman" w:hAnsi="Times New Roman" w:eastAsia="仿宋" w:cs="Times New Roman"/>
                <w:b w:val="0"/>
                <w:bCs w:val="0"/>
                <w:snapToGrid w:val="0"/>
                <w:color w:val="auto"/>
                <w:kern w:val="0"/>
                <w:sz w:val="24"/>
                <w:szCs w:val="24"/>
                <w:lang w:eastAsia="zh-CN"/>
              </w:rPr>
            </w:pPr>
            <w:r>
              <w:rPr>
                <w:rFonts w:hint="default" w:ascii="Times New Roman" w:hAnsi="Times New Roman" w:eastAsia="仿宋" w:cs="Times New Roman"/>
                <w:b w:val="0"/>
                <w:bCs w:val="0"/>
                <w:snapToGrid w:val="0"/>
                <w:color w:val="auto"/>
                <w:kern w:val="0"/>
                <w:sz w:val="24"/>
                <w:szCs w:val="24"/>
                <w:lang w:eastAsia="zh-CN"/>
              </w:rPr>
              <w:t>1.1.4</w:t>
            </w:r>
          </w:p>
        </w:tc>
        <w:tc>
          <w:tcPr>
            <w:tcW w:w="2152" w:type="dxa"/>
            <w:vAlign w:val="center"/>
          </w:tcPr>
          <w:p w14:paraId="413361D8">
            <w:pPr>
              <w:keepNext w:val="0"/>
              <w:keepLines w:val="0"/>
              <w:pageBreakBefore w:val="0"/>
              <w:widowControl/>
              <w:kinsoku/>
              <w:wordWrap w:val="0"/>
              <w:overflowPunct/>
              <w:topLinePunct/>
              <w:autoSpaceDE/>
              <w:autoSpaceDN/>
              <w:bidi w:val="0"/>
              <w:adjustRightInd/>
              <w:snapToGrid/>
              <w:spacing w:line="288" w:lineRule="auto"/>
              <w:jc w:val="center"/>
              <w:textAlignment w:val="baseline"/>
              <w:rPr>
                <w:rFonts w:hint="eastAsia" w:ascii="仿宋" w:hAnsi="仿宋" w:eastAsia="仿宋" w:cs="仿宋"/>
                <w:b w:val="0"/>
                <w:bCs w:val="0"/>
                <w:snapToGrid w:val="0"/>
                <w:color w:val="auto"/>
                <w:kern w:val="0"/>
                <w:sz w:val="24"/>
                <w:szCs w:val="24"/>
                <w:lang w:eastAsia="zh-CN"/>
              </w:rPr>
            </w:pPr>
            <w:r>
              <w:rPr>
                <w:rFonts w:hint="eastAsia" w:ascii="仿宋" w:hAnsi="仿宋" w:eastAsia="仿宋" w:cs="仿宋"/>
                <w:b w:val="0"/>
                <w:bCs w:val="0"/>
                <w:snapToGrid w:val="0"/>
                <w:color w:val="auto"/>
                <w:kern w:val="0"/>
                <w:sz w:val="24"/>
                <w:szCs w:val="24"/>
                <w:lang w:eastAsia="zh-CN"/>
              </w:rPr>
              <w:t>项目名称</w:t>
            </w:r>
          </w:p>
        </w:tc>
        <w:tc>
          <w:tcPr>
            <w:tcW w:w="6646" w:type="dxa"/>
            <w:vAlign w:val="center"/>
          </w:tcPr>
          <w:p w14:paraId="4529A5D7">
            <w:pPr>
              <w:keepNext w:val="0"/>
              <w:keepLines w:val="0"/>
              <w:pageBreakBefore w:val="0"/>
              <w:widowControl/>
              <w:kinsoku/>
              <w:wordWrap w:val="0"/>
              <w:overflowPunct/>
              <w:topLinePunct/>
              <w:autoSpaceDE/>
              <w:autoSpaceDN/>
              <w:bidi w:val="0"/>
              <w:adjustRightInd/>
              <w:snapToGrid/>
              <w:spacing w:line="288" w:lineRule="auto"/>
              <w:jc w:val="left"/>
              <w:textAlignment w:val="baseline"/>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lang w:val="en-US" w:eastAsia="zh-CN"/>
              </w:rPr>
              <w:t>濮阳县Y108黄河防汛公路项目主材、护栏、交安设施采购</w:t>
            </w:r>
          </w:p>
        </w:tc>
      </w:tr>
      <w:tr w14:paraId="36F2B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941" w:type="dxa"/>
            <w:vAlign w:val="center"/>
          </w:tcPr>
          <w:p w14:paraId="53224C2C">
            <w:pPr>
              <w:keepNext w:val="0"/>
              <w:keepLines w:val="0"/>
              <w:pageBreakBefore w:val="0"/>
              <w:widowControl/>
              <w:kinsoku/>
              <w:wordWrap w:val="0"/>
              <w:overflowPunct/>
              <w:topLinePunct/>
              <w:autoSpaceDE/>
              <w:autoSpaceDN/>
              <w:bidi w:val="0"/>
              <w:adjustRightInd/>
              <w:snapToGrid/>
              <w:spacing w:line="288" w:lineRule="auto"/>
              <w:jc w:val="center"/>
              <w:textAlignment w:val="baseline"/>
              <w:rPr>
                <w:rFonts w:hint="default" w:ascii="Times New Roman" w:hAnsi="Times New Roman" w:eastAsia="仿宋" w:cs="Times New Roman"/>
                <w:b w:val="0"/>
                <w:bCs w:val="0"/>
                <w:snapToGrid w:val="0"/>
                <w:color w:val="auto"/>
                <w:kern w:val="0"/>
                <w:sz w:val="24"/>
                <w:szCs w:val="24"/>
                <w:lang w:eastAsia="zh-CN"/>
              </w:rPr>
            </w:pPr>
            <w:r>
              <w:rPr>
                <w:rFonts w:hint="default" w:ascii="Times New Roman" w:hAnsi="Times New Roman" w:eastAsia="仿宋" w:cs="Times New Roman"/>
                <w:b w:val="0"/>
                <w:bCs w:val="0"/>
                <w:snapToGrid w:val="0"/>
                <w:color w:val="auto"/>
                <w:kern w:val="0"/>
                <w:sz w:val="24"/>
                <w:szCs w:val="24"/>
                <w:lang w:eastAsia="zh-CN"/>
              </w:rPr>
              <w:t>1.1.5</w:t>
            </w:r>
          </w:p>
        </w:tc>
        <w:tc>
          <w:tcPr>
            <w:tcW w:w="2152" w:type="dxa"/>
            <w:vAlign w:val="center"/>
          </w:tcPr>
          <w:p w14:paraId="3CF2BE31">
            <w:pPr>
              <w:keepNext w:val="0"/>
              <w:keepLines w:val="0"/>
              <w:pageBreakBefore w:val="0"/>
              <w:widowControl/>
              <w:kinsoku/>
              <w:wordWrap w:val="0"/>
              <w:overflowPunct/>
              <w:topLinePunct/>
              <w:autoSpaceDE/>
              <w:autoSpaceDN/>
              <w:bidi w:val="0"/>
              <w:adjustRightInd/>
              <w:snapToGrid/>
              <w:spacing w:line="288" w:lineRule="auto"/>
              <w:jc w:val="center"/>
              <w:textAlignment w:val="baseline"/>
              <w:rPr>
                <w:rFonts w:hint="eastAsia" w:ascii="仿宋" w:hAnsi="仿宋" w:eastAsia="仿宋" w:cs="仿宋"/>
                <w:b w:val="0"/>
                <w:bCs w:val="0"/>
                <w:snapToGrid w:val="0"/>
                <w:color w:val="auto"/>
                <w:kern w:val="0"/>
                <w:sz w:val="24"/>
                <w:szCs w:val="24"/>
                <w:lang w:eastAsia="zh-CN"/>
              </w:rPr>
            </w:pPr>
            <w:r>
              <w:rPr>
                <w:rFonts w:hint="eastAsia" w:ascii="仿宋" w:hAnsi="仿宋" w:eastAsia="仿宋" w:cs="仿宋"/>
                <w:b w:val="0"/>
                <w:bCs w:val="0"/>
                <w:snapToGrid w:val="0"/>
                <w:color w:val="auto"/>
                <w:kern w:val="0"/>
                <w:sz w:val="24"/>
                <w:szCs w:val="24"/>
                <w:lang w:eastAsia="zh-CN"/>
              </w:rPr>
              <w:t>交货地点</w:t>
            </w:r>
          </w:p>
        </w:tc>
        <w:tc>
          <w:tcPr>
            <w:tcW w:w="6646" w:type="dxa"/>
            <w:vAlign w:val="center"/>
          </w:tcPr>
          <w:p w14:paraId="502AD092">
            <w:pPr>
              <w:keepNext w:val="0"/>
              <w:keepLines w:val="0"/>
              <w:pageBreakBefore w:val="0"/>
              <w:widowControl/>
              <w:kinsoku/>
              <w:wordWrap w:val="0"/>
              <w:overflowPunct/>
              <w:topLinePunct/>
              <w:autoSpaceDE/>
              <w:autoSpaceDN/>
              <w:bidi w:val="0"/>
              <w:adjustRightInd/>
              <w:snapToGrid/>
              <w:spacing w:line="288" w:lineRule="auto"/>
              <w:jc w:val="left"/>
              <w:textAlignment w:val="baseline"/>
              <w:rPr>
                <w:rFonts w:hint="eastAsia" w:ascii="仿宋" w:hAnsi="仿宋" w:eastAsia="仿宋" w:cs="仿宋"/>
                <w:b w:val="0"/>
                <w:bCs w:val="0"/>
                <w:color w:val="auto"/>
                <w:kern w:val="0"/>
                <w:sz w:val="24"/>
                <w:szCs w:val="24"/>
                <w:lang w:val="en-US" w:eastAsia="zh-CN"/>
              </w:rPr>
            </w:pPr>
            <w:r>
              <w:rPr>
                <w:rFonts w:hint="eastAsia" w:ascii="仿宋" w:hAnsi="仿宋" w:eastAsia="仿宋" w:cs="仿宋"/>
                <w:b w:val="0"/>
                <w:bCs w:val="0"/>
                <w:color w:val="auto"/>
                <w:kern w:val="0"/>
                <w:sz w:val="24"/>
                <w:szCs w:val="24"/>
                <w:lang w:eastAsia="zh-CN"/>
              </w:rPr>
              <w:t>濮阳县境内（自接到采购方通知起，应在24小时内将货物运送至采购人指定地），分批供应；</w:t>
            </w:r>
          </w:p>
        </w:tc>
      </w:tr>
      <w:tr w14:paraId="2BA01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941" w:type="dxa"/>
            <w:vAlign w:val="center"/>
          </w:tcPr>
          <w:p w14:paraId="5FE8DFDC">
            <w:pPr>
              <w:keepNext w:val="0"/>
              <w:keepLines w:val="0"/>
              <w:pageBreakBefore w:val="0"/>
              <w:widowControl/>
              <w:kinsoku/>
              <w:wordWrap w:val="0"/>
              <w:overflowPunct/>
              <w:topLinePunct/>
              <w:autoSpaceDE/>
              <w:autoSpaceDN/>
              <w:bidi w:val="0"/>
              <w:adjustRightInd/>
              <w:snapToGrid/>
              <w:spacing w:line="288" w:lineRule="auto"/>
              <w:jc w:val="center"/>
              <w:textAlignment w:val="baseline"/>
              <w:rPr>
                <w:rFonts w:hint="default" w:ascii="Times New Roman" w:hAnsi="Times New Roman" w:eastAsia="仿宋" w:cs="Times New Roman"/>
                <w:b w:val="0"/>
                <w:bCs w:val="0"/>
                <w:snapToGrid w:val="0"/>
                <w:color w:val="auto"/>
                <w:kern w:val="0"/>
                <w:sz w:val="24"/>
                <w:szCs w:val="24"/>
                <w:lang w:eastAsia="zh-CN"/>
              </w:rPr>
            </w:pPr>
            <w:r>
              <w:rPr>
                <w:rFonts w:hint="default" w:ascii="Times New Roman" w:hAnsi="Times New Roman" w:eastAsia="仿宋" w:cs="Times New Roman"/>
                <w:b w:val="0"/>
                <w:bCs w:val="0"/>
                <w:snapToGrid w:val="0"/>
                <w:color w:val="auto"/>
                <w:kern w:val="0"/>
                <w:sz w:val="24"/>
                <w:szCs w:val="24"/>
                <w:lang w:eastAsia="zh-CN"/>
              </w:rPr>
              <w:t>1.2.1</w:t>
            </w:r>
          </w:p>
        </w:tc>
        <w:tc>
          <w:tcPr>
            <w:tcW w:w="2152" w:type="dxa"/>
            <w:vAlign w:val="center"/>
          </w:tcPr>
          <w:p w14:paraId="29AD045F">
            <w:pPr>
              <w:keepNext w:val="0"/>
              <w:keepLines w:val="0"/>
              <w:pageBreakBefore w:val="0"/>
              <w:widowControl/>
              <w:kinsoku/>
              <w:wordWrap w:val="0"/>
              <w:overflowPunct/>
              <w:topLinePunct/>
              <w:autoSpaceDE/>
              <w:autoSpaceDN/>
              <w:bidi w:val="0"/>
              <w:adjustRightInd/>
              <w:snapToGrid/>
              <w:spacing w:line="288" w:lineRule="auto"/>
              <w:jc w:val="center"/>
              <w:textAlignment w:val="baseline"/>
              <w:rPr>
                <w:rFonts w:hint="eastAsia" w:ascii="仿宋" w:hAnsi="仿宋" w:eastAsia="仿宋" w:cs="仿宋"/>
                <w:b w:val="0"/>
                <w:bCs w:val="0"/>
                <w:snapToGrid w:val="0"/>
                <w:color w:val="auto"/>
                <w:kern w:val="0"/>
                <w:sz w:val="24"/>
                <w:szCs w:val="24"/>
                <w:lang w:eastAsia="zh-CN"/>
              </w:rPr>
            </w:pPr>
            <w:r>
              <w:rPr>
                <w:rFonts w:hint="eastAsia" w:ascii="仿宋" w:hAnsi="仿宋" w:eastAsia="仿宋" w:cs="仿宋"/>
                <w:b w:val="0"/>
                <w:bCs w:val="0"/>
                <w:snapToGrid w:val="0"/>
                <w:color w:val="auto"/>
                <w:kern w:val="0"/>
                <w:sz w:val="24"/>
                <w:szCs w:val="24"/>
                <w:lang w:eastAsia="zh-CN"/>
              </w:rPr>
              <w:t>资金来源</w:t>
            </w:r>
          </w:p>
        </w:tc>
        <w:tc>
          <w:tcPr>
            <w:tcW w:w="6646" w:type="dxa"/>
            <w:vAlign w:val="center"/>
          </w:tcPr>
          <w:p w14:paraId="5837B13D">
            <w:pPr>
              <w:keepNext w:val="0"/>
              <w:keepLines w:val="0"/>
              <w:pageBreakBefore w:val="0"/>
              <w:widowControl/>
              <w:kinsoku/>
              <w:wordWrap w:val="0"/>
              <w:overflowPunct/>
              <w:topLinePunct/>
              <w:autoSpaceDE/>
              <w:autoSpaceDN/>
              <w:bidi w:val="0"/>
              <w:adjustRightInd/>
              <w:snapToGrid/>
              <w:spacing w:line="288" w:lineRule="auto"/>
              <w:jc w:val="left"/>
              <w:textAlignment w:val="baseline"/>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lang w:eastAsia="zh-CN"/>
              </w:rPr>
              <w:t>自筹资金，已落实</w:t>
            </w:r>
          </w:p>
        </w:tc>
      </w:tr>
      <w:tr w14:paraId="2648B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jc w:val="center"/>
        </w:trPr>
        <w:tc>
          <w:tcPr>
            <w:tcW w:w="941" w:type="dxa"/>
            <w:vAlign w:val="center"/>
          </w:tcPr>
          <w:p w14:paraId="208B2593">
            <w:pPr>
              <w:keepNext w:val="0"/>
              <w:keepLines w:val="0"/>
              <w:pageBreakBefore w:val="0"/>
              <w:widowControl/>
              <w:kinsoku/>
              <w:wordWrap w:val="0"/>
              <w:overflowPunct/>
              <w:topLinePunct/>
              <w:autoSpaceDE/>
              <w:autoSpaceDN/>
              <w:bidi w:val="0"/>
              <w:adjustRightInd/>
              <w:snapToGrid/>
              <w:spacing w:line="288" w:lineRule="auto"/>
              <w:jc w:val="center"/>
              <w:textAlignment w:val="baseline"/>
              <w:rPr>
                <w:rFonts w:hint="default" w:ascii="Times New Roman" w:hAnsi="Times New Roman" w:eastAsia="仿宋" w:cs="Times New Roman"/>
                <w:b w:val="0"/>
                <w:bCs w:val="0"/>
                <w:snapToGrid w:val="0"/>
                <w:color w:val="auto"/>
                <w:kern w:val="0"/>
                <w:sz w:val="24"/>
                <w:szCs w:val="24"/>
                <w:lang w:eastAsia="zh-CN"/>
              </w:rPr>
            </w:pPr>
            <w:r>
              <w:rPr>
                <w:rFonts w:hint="default" w:ascii="Times New Roman" w:hAnsi="Times New Roman" w:eastAsia="仿宋" w:cs="Times New Roman"/>
                <w:b w:val="0"/>
                <w:bCs w:val="0"/>
                <w:snapToGrid w:val="0"/>
                <w:color w:val="auto"/>
                <w:kern w:val="0"/>
                <w:sz w:val="24"/>
                <w:szCs w:val="24"/>
                <w:lang w:eastAsia="zh-CN"/>
              </w:rPr>
              <w:t>1.3.1</w:t>
            </w:r>
          </w:p>
        </w:tc>
        <w:tc>
          <w:tcPr>
            <w:tcW w:w="2152" w:type="dxa"/>
            <w:vAlign w:val="center"/>
          </w:tcPr>
          <w:p w14:paraId="61740857">
            <w:pPr>
              <w:keepNext w:val="0"/>
              <w:keepLines w:val="0"/>
              <w:pageBreakBefore w:val="0"/>
              <w:widowControl/>
              <w:kinsoku/>
              <w:wordWrap w:val="0"/>
              <w:overflowPunct/>
              <w:topLinePunct/>
              <w:autoSpaceDE/>
              <w:autoSpaceDN/>
              <w:bidi w:val="0"/>
              <w:adjustRightInd/>
              <w:snapToGrid/>
              <w:spacing w:line="288" w:lineRule="auto"/>
              <w:jc w:val="center"/>
              <w:textAlignment w:val="baseline"/>
              <w:rPr>
                <w:rFonts w:hint="eastAsia" w:ascii="仿宋" w:hAnsi="仿宋" w:eastAsia="仿宋" w:cs="仿宋"/>
                <w:b w:val="0"/>
                <w:bCs w:val="0"/>
                <w:snapToGrid w:val="0"/>
                <w:color w:val="auto"/>
                <w:kern w:val="0"/>
                <w:sz w:val="24"/>
                <w:szCs w:val="24"/>
                <w:lang w:eastAsia="zh-CN"/>
              </w:rPr>
            </w:pPr>
            <w:r>
              <w:rPr>
                <w:rFonts w:hint="eastAsia" w:ascii="仿宋" w:hAnsi="仿宋" w:eastAsia="仿宋" w:cs="仿宋"/>
                <w:b w:val="0"/>
                <w:bCs w:val="0"/>
                <w:snapToGrid w:val="0"/>
                <w:color w:val="auto"/>
                <w:kern w:val="0"/>
                <w:sz w:val="24"/>
                <w:szCs w:val="24"/>
                <w:lang w:eastAsia="zh-CN"/>
              </w:rPr>
              <w:t>采购内容</w:t>
            </w:r>
          </w:p>
        </w:tc>
        <w:tc>
          <w:tcPr>
            <w:tcW w:w="6646" w:type="dxa"/>
            <w:vAlign w:val="center"/>
          </w:tcPr>
          <w:p w14:paraId="5D24DC5B">
            <w:pPr>
              <w:keepNext w:val="0"/>
              <w:keepLines w:val="0"/>
              <w:pageBreakBefore w:val="0"/>
              <w:widowControl/>
              <w:kinsoku/>
              <w:wordWrap w:val="0"/>
              <w:overflowPunct/>
              <w:topLinePunct/>
              <w:autoSpaceDE/>
              <w:autoSpaceDN/>
              <w:bidi w:val="0"/>
              <w:adjustRightInd/>
              <w:snapToGrid/>
              <w:spacing w:line="288" w:lineRule="auto"/>
              <w:jc w:val="left"/>
              <w:textAlignment w:val="baseline"/>
              <w:rPr>
                <w:rFonts w:hint="eastAsia" w:ascii="仿宋" w:hAnsi="仿宋" w:eastAsia="仿宋" w:cs="仿宋"/>
                <w:b w:val="0"/>
                <w:bCs w:val="0"/>
                <w:color w:val="auto"/>
                <w:kern w:val="0"/>
                <w:sz w:val="24"/>
                <w:szCs w:val="24"/>
                <w:lang w:val="en-US" w:eastAsia="zh-CN"/>
              </w:rPr>
            </w:pPr>
            <w:r>
              <w:rPr>
                <w:rFonts w:hint="eastAsia" w:ascii="仿宋" w:hAnsi="仿宋" w:eastAsia="仿宋" w:cs="仿宋"/>
                <w:b/>
                <w:bCs/>
                <w:color w:val="auto"/>
                <w:kern w:val="0"/>
                <w:sz w:val="24"/>
                <w:szCs w:val="24"/>
                <w:lang w:val="en-US" w:eastAsia="zh-CN"/>
              </w:rPr>
              <w:t>第1标段：</w:t>
            </w:r>
            <w:r>
              <w:rPr>
                <w:rFonts w:hint="eastAsia" w:ascii="仿宋" w:hAnsi="仿宋" w:eastAsia="仿宋" w:cs="仿宋"/>
                <w:b w:val="0"/>
                <w:bCs w:val="0"/>
                <w:color w:val="auto"/>
                <w:kern w:val="0"/>
                <w:sz w:val="24"/>
                <w:szCs w:val="24"/>
                <w:lang w:val="en-US" w:eastAsia="zh-CN"/>
              </w:rPr>
              <w:t>濮阳县Y108黄河防汛公路图纸和工程量清单范围内的全部材料，具体详见第五章《工程量清单》；</w:t>
            </w:r>
          </w:p>
          <w:p w14:paraId="1ECAEA2A">
            <w:pPr>
              <w:keepNext w:val="0"/>
              <w:keepLines w:val="0"/>
              <w:pageBreakBefore w:val="0"/>
              <w:widowControl/>
              <w:kinsoku/>
              <w:wordWrap w:val="0"/>
              <w:overflowPunct/>
              <w:topLinePunct/>
              <w:autoSpaceDE/>
              <w:autoSpaceDN/>
              <w:bidi w:val="0"/>
              <w:adjustRightInd/>
              <w:snapToGrid/>
              <w:spacing w:line="288" w:lineRule="auto"/>
              <w:jc w:val="left"/>
              <w:textAlignment w:val="baseline"/>
              <w:rPr>
                <w:rFonts w:hint="eastAsia" w:ascii="仿宋" w:hAnsi="仿宋" w:eastAsia="仿宋" w:cs="仿宋"/>
                <w:b w:val="0"/>
                <w:bCs w:val="0"/>
                <w:color w:val="auto"/>
                <w:kern w:val="0"/>
                <w:sz w:val="24"/>
                <w:szCs w:val="24"/>
                <w:lang w:val="en-US" w:eastAsia="zh-CN"/>
              </w:rPr>
            </w:pPr>
            <w:r>
              <w:rPr>
                <w:rFonts w:hint="eastAsia" w:ascii="仿宋" w:hAnsi="仿宋" w:eastAsia="仿宋" w:cs="仿宋"/>
                <w:b/>
                <w:bCs/>
                <w:color w:val="auto"/>
                <w:kern w:val="0"/>
                <w:sz w:val="24"/>
                <w:szCs w:val="24"/>
                <w:lang w:val="en-US" w:eastAsia="zh-CN"/>
              </w:rPr>
              <w:t>第2标段：</w:t>
            </w:r>
            <w:r>
              <w:rPr>
                <w:rFonts w:hint="eastAsia" w:ascii="仿宋" w:hAnsi="仿宋" w:eastAsia="仿宋" w:cs="仿宋"/>
                <w:b w:val="0"/>
                <w:bCs w:val="0"/>
                <w:color w:val="auto"/>
                <w:kern w:val="0"/>
                <w:sz w:val="24"/>
                <w:szCs w:val="24"/>
                <w:lang w:val="en-US" w:eastAsia="zh-CN"/>
              </w:rPr>
              <w:t>本次采购包含指路标志、警告标志、停车让行禁令标志、里程碑、公路界碑、百米桩、热熔型涂料路面标线、附着式轮廓标、立面标记等相关交安设施的制作与安装，具体详见第五章《工程量清单》；</w:t>
            </w:r>
          </w:p>
          <w:p w14:paraId="1DF441F7">
            <w:pPr>
              <w:keepNext w:val="0"/>
              <w:keepLines w:val="0"/>
              <w:pageBreakBefore w:val="0"/>
              <w:widowControl/>
              <w:kinsoku/>
              <w:wordWrap w:val="0"/>
              <w:overflowPunct/>
              <w:topLinePunct/>
              <w:autoSpaceDE/>
              <w:autoSpaceDN/>
              <w:bidi w:val="0"/>
              <w:adjustRightInd/>
              <w:snapToGrid/>
              <w:spacing w:line="288" w:lineRule="auto"/>
              <w:jc w:val="left"/>
              <w:textAlignment w:val="baseline"/>
              <w:rPr>
                <w:rFonts w:hint="eastAsia" w:ascii="仿宋" w:hAnsi="仿宋" w:eastAsia="仿宋" w:cs="仿宋"/>
                <w:b w:val="0"/>
                <w:bCs w:val="0"/>
                <w:color w:val="auto"/>
                <w:kern w:val="0"/>
                <w:sz w:val="24"/>
                <w:szCs w:val="24"/>
                <w:lang w:eastAsia="zh-CN"/>
              </w:rPr>
            </w:pPr>
            <w:r>
              <w:rPr>
                <w:rFonts w:hint="eastAsia" w:ascii="仿宋" w:hAnsi="仿宋" w:eastAsia="仿宋" w:cs="仿宋"/>
                <w:b/>
                <w:bCs/>
                <w:color w:val="auto"/>
                <w:kern w:val="0"/>
                <w:sz w:val="24"/>
                <w:szCs w:val="24"/>
                <w:lang w:val="en-US" w:eastAsia="zh-CN"/>
              </w:rPr>
              <w:t>第3标段：</w:t>
            </w:r>
            <w:r>
              <w:rPr>
                <w:rFonts w:hint="eastAsia" w:ascii="仿宋" w:hAnsi="仿宋" w:eastAsia="仿宋" w:cs="仿宋"/>
                <w:b w:val="0"/>
                <w:bCs w:val="0"/>
                <w:color w:val="auto"/>
                <w:kern w:val="0"/>
                <w:sz w:val="24"/>
                <w:szCs w:val="24"/>
                <w:lang w:val="en-US" w:eastAsia="zh-CN"/>
              </w:rPr>
              <w:t>采购护栏栏杆，具体详见第五章《工程量清单》；</w:t>
            </w:r>
          </w:p>
        </w:tc>
      </w:tr>
      <w:tr w14:paraId="4B351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941" w:type="dxa"/>
            <w:vAlign w:val="center"/>
          </w:tcPr>
          <w:p w14:paraId="38A1DBB4">
            <w:pPr>
              <w:keepNext w:val="0"/>
              <w:keepLines w:val="0"/>
              <w:pageBreakBefore w:val="0"/>
              <w:widowControl/>
              <w:kinsoku/>
              <w:wordWrap w:val="0"/>
              <w:overflowPunct/>
              <w:topLinePunct/>
              <w:autoSpaceDE/>
              <w:autoSpaceDN/>
              <w:bidi w:val="0"/>
              <w:adjustRightInd/>
              <w:snapToGrid/>
              <w:spacing w:line="288" w:lineRule="auto"/>
              <w:jc w:val="center"/>
              <w:textAlignment w:val="baseline"/>
              <w:rPr>
                <w:rFonts w:hint="default" w:ascii="Times New Roman" w:hAnsi="Times New Roman" w:eastAsia="仿宋" w:cs="Times New Roman"/>
                <w:b w:val="0"/>
                <w:bCs w:val="0"/>
                <w:snapToGrid w:val="0"/>
                <w:color w:val="auto"/>
                <w:kern w:val="0"/>
                <w:sz w:val="24"/>
                <w:szCs w:val="24"/>
                <w:lang w:eastAsia="zh-CN"/>
              </w:rPr>
            </w:pPr>
            <w:r>
              <w:rPr>
                <w:rFonts w:hint="default" w:ascii="Times New Roman" w:hAnsi="Times New Roman" w:eastAsia="仿宋" w:cs="Times New Roman"/>
                <w:b w:val="0"/>
                <w:bCs w:val="0"/>
                <w:snapToGrid w:val="0"/>
                <w:color w:val="auto"/>
                <w:kern w:val="0"/>
                <w:sz w:val="24"/>
                <w:szCs w:val="24"/>
                <w:lang w:eastAsia="zh-CN"/>
              </w:rPr>
              <w:t>1.3.3</w:t>
            </w:r>
          </w:p>
        </w:tc>
        <w:tc>
          <w:tcPr>
            <w:tcW w:w="2152" w:type="dxa"/>
            <w:vAlign w:val="center"/>
          </w:tcPr>
          <w:p w14:paraId="288957DA">
            <w:pPr>
              <w:keepNext w:val="0"/>
              <w:keepLines w:val="0"/>
              <w:pageBreakBefore w:val="0"/>
              <w:widowControl/>
              <w:kinsoku/>
              <w:wordWrap w:val="0"/>
              <w:overflowPunct/>
              <w:topLinePunct/>
              <w:autoSpaceDE/>
              <w:autoSpaceDN/>
              <w:bidi w:val="0"/>
              <w:adjustRightInd/>
              <w:snapToGrid/>
              <w:spacing w:line="288" w:lineRule="auto"/>
              <w:jc w:val="center"/>
              <w:textAlignment w:val="baseline"/>
              <w:rPr>
                <w:rFonts w:hint="eastAsia" w:ascii="仿宋" w:hAnsi="仿宋" w:eastAsia="仿宋" w:cs="仿宋"/>
                <w:b w:val="0"/>
                <w:bCs w:val="0"/>
                <w:snapToGrid w:val="0"/>
                <w:color w:val="auto"/>
                <w:kern w:val="0"/>
                <w:sz w:val="24"/>
                <w:szCs w:val="24"/>
                <w:lang w:eastAsia="zh-CN"/>
              </w:rPr>
            </w:pPr>
            <w:r>
              <w:rPr>
                <w:rFonts w:hint="eastAsia" w:ascii="仿宋" w:hAnsi="仿宋" w:eastAsia="仿宋" w:cs="仿宋"/>
                <w:b w:val="0"/>
                <w:bCs w:val="0"/>
                <w:snapToGrid w:val="0"/>
                <w:color w:val="auto"/>
                <w:kern w:val="0"/>
                <w:sz w:val="24"/>
                <w:szCs w:val="24"/>
                <w:lang w:eastAsia="zh-CN"/>
              </w:rPr>
              <w:t>供货周期</w:t>
            </w:r>
          </w:p>
        </w:tc>
        <w:tc>
          <w:tcPr>
            <w:tcW w:w="6646" w:type="dxa"/>
            <w:vAlign w:val="center"/>
          </w:tcPr>
          <w:p w14:paraId="32782FD1">
            <w:pPr>
              <w:keepNext w:val="0"/>
              <w:keepLines w:val="0"/>
              <w:pageBreakBefore w:val="0"/>
              <w:widowControl/>
              <w:kinsoku/>
              <w:wordWrap w:val="0"/>
              <w:overflowPunct/>
              <w:topLinePunct/>
              <w:autoSpaceDE/>
              <w:autoSpaceDN/>
              <w:bidi w:val="0"/>
              <w:adjustRightInd/>
              <w:snapToGrid/>
              <w:spacing w:line="288" w:lineRule="auto"/>
              <w:jc w:val="left"/>
              <w:textAlignment w:val="baseline"/>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lang w:val="en-US" w:eastAsia="zh-CN"/>
              </w:rPr>
              <w:t>60日历天</w:t>
            </w:r>
          </w:p>
        </w:tc>
      </w:tr>
      <w:tr w14:paraId="7042E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941" w:type="dxa"/>
            <w:vMerge w:val="restart"/>
            <w:vAlign w:val="center"/>
          </w:tcPr>
          <w:p w14:paraId="4885643F">
            <w:pPr>
              <w:keepNext w:val="0"/>
              <w:keepLines w:val="0"/>
              <w:pageBreakBefore w:val="0"/>
              <w:widowControl/>
              <w:kinsoku/>
              <w:wordWrap w:val="0"/>
              <w:overflowPunct/>
              <w:topLinePunct/>
              <w:autoSpaceDE/>
              <w:autoSpaceDN/>
              <w:bidi w:val="0"/>
              <w:adjustRightInd/>
              <w:snapToGrid/>
              <w:spacing w:line="288" w:lineRule="auto"/>
              <w:jc w:val="center"/>
              <w:textAlignment w:val="baseline"/>
              <w:rPr>
                <w:rFonts w:hint="default" w:ascii="Times New Roman" w:hAnsi="Times New Roman" w:eastAsia="仿宋" w:cs="Times New Roman"/>
                <w:b w:val="0"/>
                <w:bCs w:val="0"/>
                <w:snapToGrid w:val="0"/>
                <w:color w:val="auto"/>
                <w:kern w:val="0"/>
                <w:sz w:val="24"/>
                <w:szCs w:val="24"/>
                <w:lang w:eastAsia="zh-CN"/>
              </w:rPr>
            </w:pPr>
            <w:r>
              <w:rPr>
                <w:rFonts w:hint="default" w:ascii="Times New Roman" w:hAnsi="Times New Roman" w:eastAsia="仿宋" w:cs="Times New Roman"/>
                <w:b w:val="0"/>
                <w:bCs w:val="0"/>
                <w:snapToGrid w:val="0"/>
                <w:color w:val="auto"/>
                <w:kern w:val="0"/>
                <w:sz w:val="24"/>
                <w:szCs w:val="24"/>
                <w:lang w:eastAsia="zh-CN"/>
              </w:rPr>
              <w:t>1.3.4</w:t>
            </w:r>
          </w:p>
        </w:tc>
        <w:tc>
          <w:tcPr>
            <w:tcW w:w="2152" w:type="dxa"/>
            <w:vAlign w:val="center"/>
          </w:tcPr>
          <w:p w14:paraId="350E2037">
            <w:pPr>
              <w:keepNext w:val="0"/>
              <w:keepLines w:val="0"/>
              <w:pageBreakBefore w:val="0"/>
              <w:widowControl/>
              <w:kinsoku/>
              <w:wordWrap w:val="0"/>
              <w:overflowPunct/>
              <w:topLinePunct/>
              <w:autoSpaceDE/>
              <w:autoSpaceDN/>
              <w:bidi w:val="0"/>
              <w:adjustRightInd/>
              <w:snapToGrid/>
              <w:spacing w:line="288" w:lineRule="auto"/>
              <w:jc w:val="center"/>
              <w:textAlignment w:val="baseline"/>
              <w:rPr>
                <w:rFonts w:hint="eastAsia" w:ascii="仿宋" w:hAnsi="仿宋" w:eastAsia="仿宋" w:cs="仿宋"/>
                <w:b w:val="0"/>
                <w:bCs w:val="0"/>
                <w:snapToGrid w:val="0"/>
                <w:color w:val="auto"/>
                <w:kern w:val="0"/>
                <w:sz w:val="24"/>
                <w:szCs w:val="24"/>
                <w:lang w:eastAsia="zh-CN"/>
              </w:rPr>
            </w:pPr>
            <w:r>
              <w:rPr>
                <w:rFonts w:hint="eastAsia" w:ascii="仿宋" w:hAnsi="仿宋" w:eastAsia="仿宋" w:cs="仿宋"/>
                <w:b w:val="0"/>
                <w:bCs w:val="0"/>
                <w:snapToGrid w:val="0"/>
                <w:color w:val="auto"/>
                <w:kern w:val="0"/>
                <w:sz w:val="24"/>
                <w:szCs w:val="24"/>
                <w:lang w:eastAsia="zh-CN"/>
              </w:rPr>
              <w:t>投标截止时间</w:t>
            </w:r>
          </w:p>
        </w:tc>
        <w:tc>
          <w:tcPr>
            <w:tcW w:w="6646" w:type="dxa"/>
            <w:vAlign w:val="center"/>
          </w:tcPr>
          <w:p w14:paraId="2224CA5D">
            <w:pPr>
              <w:jc w:val="left"/>
              <w:rPr>
                <w:rFonts w:hint="eastAsia" w:ascii="仿宋" w:hAnsi="仿宋" w:eastAsia="仿宋" w:cs="仿宋"/>
                <w:color w:val="FF0000"/>
                <w:sz w:val="24"/>
                <w:szCs w:val="24"/>
                <w:u w:val="single"/>
                <w:shd w:val="clear" w:color="FFFFFF" w:fill="D9D9D9"/>
                <w:lang w:eastAsia="zh-CN"/>
              </w:rPr>
            </w:pPr>
            <w:r>
              <w:rPr>
                <w:rFonts w:hint="eastAsia" w:ascii="仿宋" w:hAnsi="仿宋" w:eastAsia="仿宋" w:cs="仿宋"/>
                <w:color w:val="FF0000"/>
                <w:sz w:val="24"/>
                <w:szCs w:val="24"/>
                <w:u w:val="none"/>
                <w:lang w:eastAsia="zh-CN"/>
              </w:rPr>
              <w:t>202</w:t>
            </w:r>
            <w:r>
              <w:rPr>
                <w:rFonts w:hint="eastAsia" w:ascii="仿宋" w:hAnsi="仿宋" w:eastAsia="仿宋" w:cs="仿宋"/>
                <w:color w:val="FF0000"/>
                <w:sz w:val="24"/>
                <w:szCs w:val="24"/>
                <w:u w:val="none"/>
                <w:lang w:val="en-US" w:eastAsia="zh-CN"/>
              </w:rPr>
              <w:t>6</w:t>
            </w:r>
            <w:r>
              <w:rPr>
                <w:rFonts w:hint="eastAsia" w:ascii="仿宋" w:hAnsi="仿宋" w:eastAsia="仿宋" w:cs="仿宋"/>
                <w:color w:val="FF0000"/>
                <w:sz w:val="24"/>
                <w:szCs w:val="24"/>
                <w:u w:val="none"/>
                <w:lang w:eastAsia="zh-CN"/>
              </w:rPr>
              <w:t>年</w:t>
            </w:r>
            <w:r>
              <w:rPr>
                <w:rFonts w:hint="eastAsia" w:ascii="仿宋" w:hAnsi="仿宋" w:eastAsia="仿宋" w:cs="仿宋"/>
                <w:color w:val="FF0000"/>
                <w:sz w:val="24"/>
                <w:szCs w:val="24"/>
                <w:u w:val="none"/>
                <w:lang w:val="en-US" w:eastAsia="zh-CN"/>
              </w:rPr>
              <w:t>5月19日9时30分</w:t>
            </w:r>
          </w:p>
        </w:tc>
      </w:tr>
      <w:tr w14:paraId="7967A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941" w:type="dxa"/>
            <w:vMerge w:val="continue"/>
            <w:vAlign w:val="center"/>
          </w:tcPr>
          <w:p w14:paraId="2CC58D91">
            <w:pPr>
              <w:keepNext w:val="0"/>
              <w:keepLines w:val="0"/>
              <w:pageBreakBefore w:val="0"/>
              <w:widowControl/>
              <w:kinsoku/>
              <w:wordWrap w:val="0"/>
              <w:overflowPunct/>
              <w:topLinePunct/>
              <w:autoSpaceDE/>
              <w:autoSpaceDN/>
              <w:bidi w:val="0"/>
              <w:adjustRightInd/>
              <w:snapToGrid/>
              <w:spacing w:line="288" w:lineRule="auto"/>
              <w:jc w:val="center"/>
              <w:textAlignment w:val="baseline"/>
              <w:rPr>
                <w:rFonts w:hint="default" w:ascii="Times New Roman" w:hAnsi="Times New Roman" w:eastAsia="仿宋" w:cs="Times New Roman"/>
                <w:b w:val="0"/>
                <w:bCs w:val="0"/>
                <w:snapToGrid w:val="0"/>
                <w:color w:val="auto"/>
                <w:kern w:val="0"/>
                <w:sz w:val="24"/>
                <w:szCs w:val="24"/>
                <w:lang w:eastAsia="zh-CN"/>
              </w:rPr>
            </w:pPr>
          </w:p>
        </w:tc>
        <w:tc>
          <w:tcPr>
            <w:tcW w:w="2152" w:type="dxa"/>
            <w:vAlign w:val="center"/>
          </w:tcPr>
          <w:p w14:paraId="01F59117">
            <w:pPr>
              <w:keepNext w:val="0"/>
              <w:keepLines w:val="0"/>
              <w:pageBreakBefore w:val="0"/>
              <w:widowControl/>
              <w:kinsoku/>
              <w:wordWrap w:val="0"/>
              <w:overflowPunct/>
              <w:topLinePunct/>
              <w:autoSpaceDE/>
              <w:autoSpaceDN/>
              <w:bidi w:val="0"/>
              <w:adjustRightInd/>
              <w:snapToGrid/>
              <w:spacing w:line="288" w:lineRule="auto"/>
              <w:jc w:val="center"/>
              <w:textAlignment w:val="baseline"/>
              <w:rPr>
                <w:rFonts w:hint="eastAsia" w:ascii="仿宋" w:hAnsi="仿宋" w:eastAsia="仿宋" w:cs="仿宋"/>
                <w:b w:val="0"/>
                <w:bCs w:val="0"/>
                <w:snapToGrid w:val="0"/>
                <w:color w:val="auto"/>
                <w:kern w:val="0"/>
                <w:sz w:val="24"/>
                <w:szCs w:val="24"/>
                <w:lang w:eastAsia="zh-CN"/>
              </w:rPr>
            </w:pPr>
            <w:r>
              <w:rPr>
                <w:rFonts w:hint="eastAsia" w:ascii="仿宋" w:hAnsi="仿宋" w:eastAsia="仿宋" w:cs="仿宋"/>
                <w:b w:val="0"/>
                <w:bCs w:val="0"/>
                <w:snapToGrid w:val="0"/>
                <w:color w:val="auto"/>
                <w:kern w:val="0"/>
                <w:sz w:val="24"/>
                <w:szCs w:val="24"/>
                <w:lang w:eastAsia="zh-CN"/>
              </w:rPr>
              <w:t>投标截止地点</w:t>
            </w:r>
          </w:p>
        </w:tc>
        <w:tc>
          <w:tcPr>
            <w:tcW w:w="6646" w:type="dxa"/>
            <w:vAlign w:val="center"/>
          </w:tcPr>
          <w:p w14:paraId="15345D39">
            <w:pPr>
              <w:spacing w:line="360" w:lineRule="auto"/>
              <w:rPr>
                <w:rFonts w:hint="eastAsia" w:ascii="仿宋" w:hAnsi="仿宋" w:eastAsia="仿宋" w:cs="仿宋"/>
                <w:color w:val="000000" w:themeColor="text1"/>
                <w:sz w:val="24"/>
                <w:szCs w:val="24"/>
                <w:shd w:val="clear" w:color="FFFFFF" w:fill="D9D9D9"/>
                <w:lang w:val="en-US" w:eastAsia="zh-CN"/>
                <w14:textFill>
                  <w14:solidFill>
                    <w14:schemeClr w14:val="tx1"/>
                  </w14:solidFill>
                </w14:textFill>
              </w:rPr>
            </w:pPr>
            <w:r>
              <w:rPr>
                <w:rFonts w:hint="eastAsia" w:ascii="仿宋" w:hAnsi="仿宋" w:eastAsia="仿宋" w:cs="仿宋"/>
                <w:color w:val="000000" w:themeColor="text1"/>
                <w:sz w:val="24"/>
                <w:szCs w:val="24"/>
                <w:u w:val="none"/>
                <w:lang w:eastAsia="zh-CN"/>
                <w14:textFill>
                  <w14:solidFill>
                    <w14:schemeClr w14:val="tx1"/>
                  </w14:solidFill>
                </w14:textFill>
              </w:rPr>
              <w:t>濮阳市工程咨询有限公司1215室（濮阳市五一路与历山路交叉口东南角建苑商务中心）</w:t>
            </w:r>
          </w:p>
        </w:tc>
      </w:tr>
      <w:tr w14:paraId="276F4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941" w:type="dxa"/>
            <w:vMerge w:val="restart"/>
            <w:vAlign w:val="center"/>
          </w:tcPr>
          <w:p w14:paraId="50E0E69C">
            <w:pPr>
              <w:keepNext w:val="0"/>
              <w:keepLines w:val="0"/>
              <w:pageBreakBefore w:val="0"/>
              <w:widowControl/>
              <w:kinsoku/>
              <w:wordWrap w:val="0"/>
              <w:overflowPunct/>
              <w:topLinePunct/>
              <w:autoSpaceDE/>
              <w:autoSpaceDN/>
              <w:bidi w:val="0"/>
              <w:adjustRightInd/>
              <w:snapToGrid/>
              <w:spacing w:line="288" w:lineRule="auto"/>
              <w:jc w:val="center"/>
              <w:textAlignment w:val="baseline"/>
              <w:rPr>
                <w:rFonts w:hint="default" w:ascii="Times New Roman" w:hAnsi="Times New Roman" w:eastAsia="仿宋" w:cs="Times New Roman"/>
                <w:b w:val="0"/>
                <w:bCs w:val="0"/>
                <w:snapToGrid w:val="0"/>
                <w:color w:val="auto"/>
                <w:kern w:val="0"/>
                <w:sz w:val="24"/>
                <w:szCs w:val="24"/>
                <w:lang w:eastAsia="zh-CN"/>
              </w:rPr>
            </w:pPr>
            <w:r>
              <w:rPr>
                <w:rFonts w:hint="default" w:ascii="Times New Roman" w:hAnsi="Times New Roman" w:eastAsia="仿宋" w:cs="Times New Roman"/>
                <w:b w:val="0"/>
                <w:bCs w:val="0"/>
                <w:snapToGrid w:val="0"/>
                <w:color w:val="auto"/>
                <w:kern w:val="0"/>
                <w:sz w:val="24"/>
                <w:szCs w:val="24"/>
                <w:lang w:eastAsia="zh-CN"/>
              </w:rPr>
              <w:t>1.3.5</w:t>
            </w:r>
          </w:p>
        </w:tc>
        <w:tc>
          <w:tcPr>
            <w:tcW w:w="2152" w:type="dxa"/>
            <w:vAlign w:val="center"/>
          </w:tcPr>
          <w:p w14:paraId="5B043D1C">
            <w:pPr>
              <w:keepNext w:val="0"/>
              <w:keepLines w:val="0"/>
              <w:pageBreakBefore w:val="0"/>
              <w:widowControl/>
              <w:kinsoku/>
              <w:wordWrap w:val="0"/>
              <w:overflowPunct/>
              <w:topLinePunct/>
              <w:autoSpaceDE/>
              <w:autoSpaceDN/>
              <w:bidi w:val="0"/>
              <w:adjustRightInd/>
              <w:snapToGrid/>
              <w:spacing w:line="288" w:lineRule="auto"/>
              <w:jc w:val="center"/>
              <w:textAlignment w:val="baseline"/>
              <w:rPr>
                <w:rFonts w:hint="eastAsia" w:ascii="仿宋" w:hAnsi="仿宋" w:eastAsia="仿宋" w:cs="仿宋"/>
                <w:b w:val="0"/>
                <w:bCs w:val="0"/>
                <w:snapToGrid w:val="0"/>
                <w:color w:val="auto"/>
                <w:kern w:val="0"/>
                <w:sz w:val="24"/>
                <w:szCs w:val="24"/>
                <w:lang w:eastAsia="zh-CN"/>
              </w:rPr>
            </w:pPr>
            <w:r>
              <w:rPr>
                <w:rFonts w:hint="eastAsia" w:ascii="仿宋" w:hAnsi="仿宋" w:eastAsia="仿宋" w:cs="仿宋"/>
                <w:b w:val="0"/>
                <w:bCs w:val="0"/>
                <w:snapToGrid w:val="0"/>
                <w:color w:val="auto"/>
                <w:kern w:val="0"/>
                <w:sz w:val="24"/>
                <w:szCs w:val="24"/>
                <w:lang w:eastAsia="zh-CN"/>
              </w:rPr>
              <w:t>开标时间</w:t>
            </w:r>
          </w:p>
        </w:tc>
        <w:tc>
          <w:tcPr>
            <w:tcW w:w="6646" w:type="dxa"/>
            <w:vAlign w:val="center"/>
          </w:tcPr>
          <w:p w14:paraId="4506CDA6">
            <w:pPr>
              <w:jc w:val="left"/>
              <w:rPr>
                <w:rFonts w:hint="eastAsia" w:ascii="仿宋" w:hAnsi="仿宋" w:eastAsia="仿宋" w:cs="仿宋"/>
                <w:color w:val="000000" w:themeColor="text1"/>
                <w:sz w:val="24"/>
                <w:szCs w:val="24"/>
                <w:u w:val="single"/>
                <w:shd w:val="clear" w:color="FFFFFF" w:fill="D9D9D9"/>
                <w:lang w:eastAsia="zh-CN"/>
                <w14:textFill>
                  <w14:solidFill>
                    <w14:schemeClr w14:val="tx1"/>
                  </w14:solidFill>
                </w14:textFill>
              </w:rPr>
            </w:pPr>
            <w:r>
              <w:rPr>
                <w:rFonts w:hint="eastAsia" w:ascii="仿宋" w:hAnsi="仿宋" w:eastAsia="仿宋" w:cs="仿宋"/>
                <w:color w:val="FF0000"/>
                <w:sz w:val="24"/>
                <w:szCs w:val="24"/>
                <w:u w:val="none"/>
                <w:lang w:eastAsia="zh-CN"/>
              </w:rPr>
              <w:t>202</w:t>
            </w:r>
            <w:r>
              <w:rPr>
                <w:rFonts w:hint="eastAsia" w:ascii="仿宋" w:hAnsi="仿宋" w:eastAsia="仿宋" w:cs="仿宋"/>
                <w:color w:val="FF0000"/>
                <w:sz w:val="24"/>
                <w:szCs w:val="24"/>
                <w:u w:val="none"/>
                <w:lang w:val="en-US" w:eastAsia="zh-CN"/>
              </w:rPr>
              <w:t>6</w:t>
            </w:r>
            <w:r>
              <w:rPr>
                <w:rFonts w:hint="eastAsia" w:ascii="仿宋" w:hAnsi="仿宋" w:eastAsia="仿宋" w:cs="仿宋"/>
                <w:color w:val="FF0000"/>
                <w:sz w:val="24"/>
                <w:szCs w:val="24"/>
                <w:u w:val="none"/>
                <w:lang w:eastAsia="zh-CN"/>
              </w:rPr>
              <w:t>年</w:t>
            </w:r>
            <w:r>
              <w:rPr>
                <w:rFonts w:hint="eastAsia" w:ascii="仿宋" w:hAnsi="仿宋" w:eastAsia="仿宋" w:cs="仿宋"/>
                <w:color w:val="FF0000"/>
                <w:sz w:val="24"/>
                <w:szCs w:val="24"/>
                <w:u w:val="none"/>
                <w:lang w:val="en-US" w:eastAsia="zh-CN"/>
              </w:rPr>
              <w:t>5</w:t>
            </w:r>
            <w:r>
              <w:rPr>
                <w:rFonts w:hint="eastAsia" w:ascii="仿宋" w:hAnsi="仿宋" w:eastAsia="仿宋" w:cs="仿宋"/>
                <w:color w:val="FF0000"/>
                <w:sz w:val="24"/>
                <w:szCs w:val="24"/>
                <w:u w:val="none"/>
                <w:lang w:eastAsia="zh-CN"/>
              </w:rPr>
              <w:t>月</w:t>
            </w:r>
            <w:r>
              <w:rPr>
                <w:rFonts w:hint="eastAsia" w:ascii="仿宋" w:hAnsi="仿宋" w:eastAsia="仿宋" w:cs="仿宋"/>
                <w:color w:val="FF0000"/>
                <w:sz w:val="24"/>
                <w:szCs w:val="24"/>
                <w:u w:val="none"/>
                <w:lang w:val="en-US" w:eastAsia="zh-CN"/>
              </w:rPr>
              <w:t>19</w:t>
            </w:r>
            <w:r>
              <w:rPr>
                <w:rFonts w:hint="eastAsia" w:ascii="仿宋" w:hAnsi="仿宋" w:eastAsia="仿宋" w:cs="仿宋"/>
                <w:color w:val="FF0000"/>
                <w:sz w:val="24"/>
                <w:szCs w:val="24"/>
                <w:u w:val="none"/>
                <w:lang w:eastAsia="zh-CN"/>
              </w:rPr>
              <w:t>日</w:t>
            </w:r>
            <w:r>
              <w:rPr>
                <w:rFonts w:hint="eastAsia" w:ascii="仿宋" w:hAnsi="仿宋" w:eastAsia="仿宋" w:cs="仿宋"/>
                <w:color w:val="FF0000"/>
                <w:sz w:val="24"/>
                <w:szCs w:val="24"/>
                <w:u w:val="none"/>
                <w:lang w:val="en-US" w:eastAsia="zh-CN"/>
              </w:rPr>
              <w:t>9</w:t>
            </w:r>
            <w:r>
              <w:rPr>
                <w:rFonts w:hint="eastAsia" w:ascii="仿宋" w:hAnsi="仿宋" w:eastAsia="仿宋" w:cs="仿宋"/>
                <w:color w:val="FF0000"/>
                <w:sz w:val="24"/>
                <w:szCs w:val="24"/>
                <w:u w:val="none"/>
                <w:lang w:eastAsia="zh-CN"/>
              </w:rPr>
              <w:t>时</w:t>
            </w:r>
            <w:r>
              <w:rPr>
                <w:rFonts w:hint="eastAsia" w:ascii="仿宋" w:hAnsi="仿宋" w:eastAsia="仿宋" w:cs="仿宋"/>
                <w:color w:val="FF0000"/>
                <w:sz w:val="24"/>
                <w:szCs w:val="24"/>
                <w:u w:val="none"/>
                <w:lang w:val="en-US" w:eastAsia="zh-CN"/>
              </w:rPr>
              <w:t>30</w:t>
            </w:r>
            <w:r>
              <w:rPr>
                <w:rFonts w:hint="eastAsia" w:ascii="仿宋" w:hAnsi="仿宋" w:eastAsia="仿宋" w:cs="仿宋"/>
                <w:color w:val="FF0000"/>
                <w:sz w:val="24"/>
                <w:szCs w:val="24"/>
                <w:u w:val="none"/>
                <w:lang w:eastAsia="zh-CN"/>
              </w:rPr>
              <w:t>分</w:t>
            </w:r>
          </w:p>
        </w:tc>
      </w:tr>
      <w:tr w14:paraId="12675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941" w:type="dxa"/>
            <w:vMerge w:val="continue"/>
            <w:vAlign w:val="center"/>
          </w:tcPr>
          <w:p w14:paraId="68E12A23">
            <w:pPr>
              <w:keepNext w:val="0"/>
              <w:keepLines w:val="0"/>
              <w:pageBreakBefore w:val="0"/>
              <w:widowControl/>
              <w:kinsoku/>
              <w:wordWrap w:val="0"/>
              <w:overflowPunct/>
              <w:topLinePunct/>
              <w:autoSpaceDE/>
              <w:autoSpaceDN/>
              <w:bidi w:val="0"/>
              <w:adjustRightInd/>
              <w:snapToGrid/>
              <w:spacing w:line="288" w:lineRule="auto"/>
              <w:jc w:val="center"/>
              <w:textAlignment w:val="baseline"/>
              <w:rPr>
                <w:rFonts w:hint="default" w:ascii="Times New Roman" w:hAnsi="Times New Roman" w:eastAsia="仿宋" w:cs="Times New Roman"/>
                <w:b w:val="0"/>
                <w:bCs w:val="0"/>
                <w:snapToGrid w:val="0"/>
                <w:color w:val="auto"/>
                <w:kern w:val="0"/>
                <w:sz w:val="24"/>
                <w:szCs w:val="24"/>
                <w:lang w:eastAsia="zh-CN"/>
              </w:rPr>
            </w:pPr>
          </w:p>
        </w:tc>
        <w:tc>
          <w:tcPr>
            <w:tcW w:w="2152" w:type="dxa"/>
            <w:vAlign w:val="center"/>
          </w:tcPr>
          <w:p w14:paraId="03E7119C">
            <w:pPr>
              <w:keepNext w:val="0"/>
              <w:keepLines w:val="0"/>
              <w:pageBreakBefore w:val="0"/>
              <w:widowControl/>
              <w:kinsoku/>
              <w:wordWrap w:val="0"/>
              <w:overflowPunct/>
              <w:topLinePunct/>
              <w:autoSpaceDE/>
              <w:autoSpaceDN/>
              <w:bidi w:val="0"/>
              <w:adjustRightInd/>
              <w:snapToGrid/>
              <w:spacing w:line="288" w:lineRule="auto"/>
              <w:jc w:val="center"/>
              <w:textAlignment w:val="baseline"/>
              <w:rPr>
                <w:rFonts w:hint="eastAsia" w:ascii="仿宋" w:hAnsi="仿宋" w:eastAsia="仿宋" w:cs="仿宋"/>
                <w:b w:val="0"/>
                <w:bCs w:val="0"/>
                <w:snapToGrid w:val="0"/>
                <w:color w:val="auto"/>
                <w:kern w:val="0"/>
                <w:sz w:val="24"/>
                <w:szCs w:val="24"/>
                <w:lang w:eastAsia="zh-CN"/>
              </w:rPr>
            </w:pPr>
            <w:r>
              <w:rPr>
                <w:rFonts w:hint="eastAsia" w:ascii="仿宋" w:hAnsi="仿宋" w:eastAsia="仿宋" w:cs="仿宋"/>
                <w:b w:val="0"/>
                <w:bCs w:val="0"/>
                <w:snapToGrid w:val="0"/>
                <w:color w:val="auto"/>
                <w:kern w:val="0"/>
                <w:sz w:val="24"/>
                <w:szCs w:val="24"/>
                <w:lang w:eastAsia="zh-CN"/>
              </w:rPr>
              <w:t>开标地点</w:t>
            </w:r>
          </w:p>
        </w:tc>
        <w:tc>
          <w:tcPr>
            <w:tcW w:w="6646" w:type="dxa"/>
            <w:vAlign w:val="center"/>
          </w:tcPr>
          <w:p w14:paraId="1397AF16">
            <w:pPr>
              <w:spacing w:line="360" w:lineRule="auto"/>
              <w:rPr>
                <w:rFonts w:hint="eastAsia" w:ascii="仿宋" w:hAnsi="仿宋" w:eastAsia="仿宋" w:cs="仿宋"/>
                <w:color w:val="000000" w:themeColor="text1"/>
                <w:sz w:val="24"/>
                <w:szCs w:val="24"/>
                <w:u w:val="none"/>
                <w:lang w:eastAsia="zh-CN"/>
                <w14:textFill>
                  <w14:solidFill>
                    <w14:schemeClr w14:val="tx1"/>
                  </w14:solidFill>
                </w14:textFill>
              </w:rPr>
            </w:pPr>
            <w:r>
              <w:rPr>
                <w:rFonts w:hint="eastAsia" w:ascii="仿宋" w:hAnsi="仿宋" w:eastAsia="仿宋" w:cs="仿宋"/>
                <w:color w:val="000000" w:themeColor="text1"/>
                <w:sz w:val="24"/>
                <w:szCs w:val="24"/>
                <w:u w:val="none"/>
                <w:lang w:eastAsia="zh-CN"/>
                <w14:textFill>
                  <w14:solidFill>
                    <w14:schemeClr w14:val="tx1"/>
                  </w14:solidFill>
                </w14:textFill>
              </w:rPr>
              <w:t>濮阳市工程咨询有限公司1215室（濮阳市五一路与历山路交叉口东南角建苑商务中心）</w:t>
            </w:r>
          </w:p>
        </w:tc>
      </w:tr>
      <w:tr w14:paraId="4BFDE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941" w:type="dxa"/>
            <w:vAlign w:val="center"/>
          </w:tcPr>
          <w:p w14:paraId="163D2BE5">
            <w:pPr>
              <w:keepNext w:val="0"/>
              <w:keepLines w:val="0"/>
              <w:pageBreakBefore w:val="0"/>
              <w:widowControl/>
              <w:kinsoku/>
              <w:wordWrap w:val="0"/>
              <w:overflowPunct/>
              <w:topLinePunct/>
              <w:autoSpaceDE/>
              <w:autoSpaceDN/>
              <w:bidi w:val="0"/>
              <w:adjustRightInd/>
              <w:snapToGrid/>
              <w:spacing w:line="288" w:lineRule="auto"/>
              <w:jc w:val="center"/>
              <w:textAlignment w:val="baseline"/>
              <w:rPr>
                <w:rFonts w:hint="default" w:ascii="Times New Roman" w:hAnsi="Times New Roman" w:eastAsia="仿宋" w:cs="Times New Roman"/>
                <w:b w:val="0"/>
                <w:bCs w:val="0"/>
                <w:snapToGrid w:val="0"/>
                <w:color w:val="auto"/>
                <w:kern w:val="0"/>
                <w:sz w:val="24"/>
                <w:szCs w:val="24"/>
                <w:lang w:eastAsia="zh-CN"/>
              </w:rPr>
            </w:pPr>
            <w:r>
              <w:rPr>
                <w:rFonts w:hint="default" w:ascii="Times New Roman" w:hAnsi="Times New Roman" w:eastAsia="仿宋" w:cs="Times New Roman"/>
                <w:b w:val="0"/>
                <w:bCs w:val="0"/>
                <w:snapToGrid w:val="0"/>
                <w:color w:val="auto"/>
                <w:kern w:val="0"/>
                <w:sz w:val="24"/>
                <w:szCs w:val="24"/>
                <w:lang w:eastAsia="zh-CN"/>
              </w:rPr>
              <w:t>1.3.6</w:t>
            </w:r>
          </w:p>
        </w:tc>
        <w:tc>
          <w:tcPr>
            <w:tcW w:w="2152" w:type="dxa"/>
            <w:vAlign w:val="center"/>
          </w:tcPr>
          <w:p w14:paraId="69D9E0B2">
            <w:pPr>
              <w:keepNext w:val="0"/>
              <w:keepLines w:val="0"/>
              <w:pageBreakBefore w:val="0"/>
              <w:widowControl/>
              <w:kinsoku/>
              <w:wordWrap w:val="0"/>
              <w:overflowPunct/>
              <w:topLinePunct/>
              <w:autoSpaceDE/>
              <w:autoSpaceDN/>
              <w:bidi w:val="0"/>
              <w:adjustRightInd/>
              <w:snapToGrid/>
              <w:spacing w:line="288" w:lineRule="auto"/>
              <w:jc w:val="center"/>
              <w:textAlignment w:val="baseline"/>
              <w:rPr>
                <w:rFonts w:hint="eastAsia" w:ascii="仿宋" w:hAnsi="仿宋" w:eastAsia="仿宋" w:cs="仿宋"/>
                <w:b w:val="0"/>
                <w:bCs w:val="0"/>
                <w:snapToGrid w:val="0"/>
                <w:color w:val="auto"/>
                <w:kern w:val="0"/>
                <w:sz w:val="24"/>
                <w:szCs w:val="24"/>
                <w:lang w:eastAsia="zh-CN"/>
              </w:rPr>
            </w:pPr>
            <w:r>
              <w:rPr>
                <w:rFonts w:hint="eastAsia" w:ascii="仿宋" w:hAnsi="仿宋" w:eastAsia="仿宋" w:cs="仿宋"/>
                <w:b w:val="0"/>
                <w:bCs w:val="0"/>
                <w:snapToGrid w:val="0"/>
                <w:color w:val="auto"/>
                <w:kern w:val="0"/>
                <w:sz w:val="24"/>
                <w:szCs w:val="24"/>
                <w:lang w:val="en-US" w:eastAsia="zh-CN"/>
              </w:rPr>
              <w:t>质量和技术要求</w:t>
            </w:r>
          </w:p>
        </w:tc>
        <w:tc>
          <w:tcPr>
            <w:tcW w:w="6646" w:type="dxa"/>
            <w:vAlign w:val="center"/>
          </w:tcPr>
          <w:p w14:paraId="5D20FB2F">
            <w:pPr>
              <w:jc w:val="left"/>
              <w:rPr>
                <w:rFonts w:hint="eastAsia" w:ascii="仿宋" w:hAnsi="仿宋" w:eastAsia="仿宋" w:cs="仿宋"/>
                <w:b/>
                <w:bCs/>
                <w:sz w:val="24"/>
                <w:lang w:val="en-US" w:eastAsia="zh-CN"/>
              </w:rPr>
            </w:pPr>
            <w:r>
              <w:rPr>
                <w:rFonts w:hint="eastAsia" w:ascii="仿宋" w:hAnsi="仿宋" w:eastAsia="仿宋" w:cs="仿宋"/>
                <w:b/>
                <w:bCs/>
                <w:sz w:val="24"/>
                <w:lang w:val="en-US" w:eastAsia="zh-CN"/>
              </w:rPr>
              <w:t>第1标段：</w:t>
            </w:r>
          </w:p>
          <w:p w14:paraId="4AE4694E">
            <w:pPr>
              <w:jc w:val="left"/>
              <w:rPr>
                <w:rFonts w:hint="eastAsia" w:ascii="仿宋" w:hAnsi="仿宋" w:eastAsia="仿宋" w:cs="仿宋"/>
                <w:sz w:val="24"/>
                <w:lang w:val="en-US" w:eastAsia="zh-CN"/>
              </w:rPr>
            </w:pPr>
            <w:r>
              <w:rPr>
                <w:rFonts w:hint="eastAsia" w:ascii="仿宋" w:hAnsi="仿宋" w:eastAsia="仿宋" w:cs="仿宋"/>
                <w:sz w:val="24"/>
                <w:lang w:val="en-US" w:eastAsia="zh-CN"/>
              </w:rPr>
              <w:t>所有材料须为合格产品，符合国家及行业现行标准与工程使用要求，严禁提供假冒伪劣、不合格或掺假材料。</w:t>
            </w:r>
          </w:p>
          <w:p w14:paraId="39C53A42">
            <w:pPr>
              <w:jc w:val="left"/>
              <w:rPr>
                <w:rFonts w:hint="eastAsia" w:ascii="仿宋" w:hAnsi="仿宋" w:eastAsia="仿宋" w:cs="仿宋"/>
                <w:sz w:val="24"/>
                <w:lang w:val="en-US" w:eastAsia="zh-CN"/>
              </w:rPr>
            </w:pPr>
            <w:r>
              <w:rPr>
                <w:rFonts w:hint="eastAsia" w:ascii="仿宋" w:hAnsi="仿宋" w:eastAsia="仿宋" w:cs="仿宋"/>
                <w:sz w:val="24"/>
                <w:lang w:val="en-US" w:eastAsia="zh-CN"/>
              </w:rPr>
              <w:t>供应商保证所供材料的材质、规格及质量与报价承诺、送检样品完全一致，到货材料需接受采购方抽样检测；若检测不合格，须无条件退货，并承担由此产生的全部损失及责任。</w:t>
            </w:r>
          </w:p>
          <w:p w14:paraId="542EF56C">
            <w:pPr>
              <w:jc w:val="left"/>
              <w:rPr>
                <w:rFonts w:hint="eastAsia" w:ascii="仿宋" w:hAnsi="仿宋" w:eastAsia="仿宋" w:cs="仿宋"/>
                <w:color w:val="000000" w:themeColor="text1"/>
                <w:sz w:val="24"/>
                <w:szCs w:val="24"/>
                <w:u w:val="none"/>
                <w:lang w:eastAsia="zh-CN"/>
                <w14:textFill>
                  <w14:solidFill>
                    <w14:schemeClr w14:val="tx1"/>
                  </w14:solidFill>
                </w14:textFill>
              </w:rPr>
            </w:pPr>
            <w:r>
              <w:rPr>
                <w:rFonts w:hint="eastAsia" w:ascii="仿宋" w:hAnsi="仿宋" w:eastAsia="仿宋" w:cs="仿宋"/>
                <w:b/>
                <w:bCs/>
                <w:sz w:val="24"/>
                <w:lang w:val="en-US" w:eastAsia="zh-CN"/>
              </w:rPr>
              <w:t>第2标段、第3标段：</w:t>
            </w:r>
            <w:r>
              <w:rPr>
                <w:rFonts w:hint="eastAsia" w:ascii="仿宋" w:hAnsi="仿宋" w:eastAsia="仿宋" w:cs="仿宋"/>
                <w:sz w:val="24"/>
                <w:lang w:val="en-US" w:eastAsia="zh-CN"/>
              </w:rPr>
              <w:t>执行国家现行验收标准，等级为合格。</w:t>
            </w:r>
          </w:p>
        </w:tc>
      </w:tr>
      <w:tr w14:paraId="18D73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5" w:hRule="atLeast"/>
          <w:jc w:val="center"/>
        </w:trPr>
        <w:tc>
          <w:tcPr>
            <w:tcW w:w="941" w:type="dxa"/>
            <w:vAlign w:val="center"/>
          </w:tcPr>
          <w:p w14:paraId="724EDC2E">
            <w:pPr>
              <w:keepNext w:val="0"/>
              <w:keepLines w:val="0"/>
              <w:pageBreakBefore w:val="0"/>
              <w:widowControl/>
              <w:kinsoku/>
              <w:wordWrap w:val="0"/>
              <w:overflowPunct/>
              <w:topLinePunct/>
              <w:autoSpaceDE/>
              <w:autoSpaceDN/>
              <w:bidi w:val="0"/>
              <w:adjustRightInd/>
              <w:snapToGrid/>
              <w:spacing w:line="288" w:lineRule="auto"/>
              <w:jc w:val="center"/>
              <w:textAlignment w:val="baseline"/>
              <w:rPr>
                <w:rFonts w:hint="default" w:ascii="Times New Roman" w:hAnsi="Times New Roman" w:eastAsia="仿宋" w:cs="Times New Roman"/>
                <w:b w:val="0"/>
                <w:bCs w:val="0"/>
                <w:snapToGrid w:val="0"/>
                <w:color w:val="auto"/>
                <w:kern w:val="0"/>
                <w:sz w:val="24"/>
                <w:szCs w:val="24"/>
                <w:lang w:eastAsia="zh-CN"/>
              </w:rPr>
            </w:pPr>
            <w:r>
              <w:rPr>
                <w:rFonts w:hint="default" w:ascii="Times New Roman" w:hAnsi="Times New Roman" w:eastAsia="仿宋" w:cs="Times New Roman"/>
                <w:b w:val="0"/>
                <w:bCs w:val="0"/>
                <w:snapToGrid w:val="0"/>
                <w:color w:val="auto"/>
                <w:kern w:val="0"/>
                <w:sz w:val="24"/>
                <w:szCs w:val="24"/>
                <w:lang w:eastAsia="zh-CN"/>
              </w:rPr>
              <w:t>1.4</w:t>
            </w:r>
          </w:p>
        </w:tc>
        <w:tc>
          <w:tcPr>
            <w:tcW w:w="2152" w:type="dxa"/>
            <w:vAlign w:val="center"/>
          </w:tcPr>
          <w:p w14:paraId="016201D0">
            <w:pPr>
              <w:keepNext w:val="0"/>
              <w:keepLines w:val="0"/>
              <w:pageBreakBefore w:val="0"/>
              <w:widowControl/>
              <w:kinsoku/>
              <w:wordWrap w:val="0"/>
              <w:overflowPunct/>
              <w:topLinePunct/>
              <w:autoSpaceDE/>
              <w:autoSpaceDN/>
              <w:bidi w:val="0"/>
              <w:adjustRightInd/>
              <w:snapToGrid/>
              <w:spacing w:line="288" w:lineRule="auto"/>
              <w:jc w:val="center"/>
              <w:textAlignment w:val="baseline"/>
              <w:rPr>
                <w:rFonts w:hint="eastAsia" w:ascii="仿宋" w:hAnsi="仿宋" w:eastAsia="仿宋" w:cs="仿宋"/>
                <w:b w:val="0"/>
                <w:bCs w:val="0"/>
                <w:snapToGrid w:val="0"/>
                <w:color w:val="auto"/>
                <w:kern w:val="0"/>
                <w:sz w:val="24"/>
                <w:szCs w:val="24"/>
                <w:lang w:eastAsia="zh-CN"/>
              </w:rPr>
            </w:pPr>
            <w:r>
              <w:rPr>
                <w:rFonts w:hint="eastAsia" w:ascii="仿宋" w:hAnsi="仿宋" w:eastAsia="仿宋" w:cs="仿宋"/>
                <w:b w:val="0"/>
                <w:bCs w:val="0"/>
                <w:snapToGrid w:val="0"/>
                <w:color w:val="auto"/>
                <w:kern w:val="0"/>
                <w:sz w:val="24"/>
                <w:szCs w:val="24"/>
                <w:lang w:eastAsia="zh-CN"/>
              </w:rPr>
              <w:t>供应商资格要求</w:t>
            </w:r>
          </w:p>
        </w:tc>
        <w:tc>
          <w:tcPr>
            <w:tcW w:w="6646" w:type="dxa"/>
            <w:vAlign w:val="center"/>
          </w:tcPr>
          <w:p w14:paraId="48D3AFF5">
            <w:pPr>
              <w:jc w:val="left"/>
              <w:rPr>
                <w:rFonts w:hint="eastAsia" w:ascii="仿宋" w:hAnsi="仿宋" w:eastAsia="仿宋" w:cs="仿宋"/>
                <w:b/>
                <w:bCs/>
                <w:sz w:val="24"/>
                <w:lang w:val="en-US" w:eastAsia="zh-CN"/>
              </w:rPr>
            </w:pPr>
            <w:r>
              <w:rPr>
                <w:rFonts w:hint="eastAsia" w:ascii="仿宋" w:hAnsi="仿宋" w:eastAsia="仿宋" w:cs="仿宋"/>
                <w:b/>
                <w:bCs/>
                <w:sz w:val="24"/>
                <w:lang w:val="en-US" w:eastAsia="zh-CN"/>
              </w:rPr>
              <w:t>第1标段：</w:t>
            </w:r>
          </w:p>
          <w:p w14:paraId="5F3E3CCF">
            <w:pPr>
              <w:jc w:val="left"/>
              <w:rPr>
                <w:rFonts w:hint="eastAsia" w:ascii="仿宋" w:hAnsi="仿宋" w:eastAsia="仿宋" w:cs="仿宋"/>
                <w:sz w:val="24"/>
                <w:lang w:val="en-US" w:eastAsia="zh-CN"/>
              </w:rPr>
            </w:pPr>
            <w:r>
              <w:rPr>
                <w:rFonts w:hint="eastAsia" w:ascii="仿宋" w:hAnsi="仿宋" w:eastAsia="仿宋" w:cs="仿宋"/>
                <w:sz w:val="24"/>
                <w:lang w:val="en-US" w:eastAsia="zh-CN"/>
              </w:rPr>
              <w:t>1. 供应商须具有独立承担民事责任的能力（提供企业法人或者其他组织的营业执照等证明文件或自然人的身份证明）；</w:t>
            </w:r>
          </w:p>
          <w:p w14:paraId="7C01A138">
            <w:pPr>
              <w:jc w:val="left"/>
              <w:rPr>
                <w:rFonts w:hint="eastAsia" w:ascii="仿宋" w:hAnsi="仿宋" w:eastAsia="仿宋" w:cs="仿宋"/>
                <w:sz w:val="24"/>
                <w:lang w:val="en-US" w:eastAsia="zh-CN"/>
              </w:rPr>
            </w:pPr>
            <w:r>
              <w:rPr>
                <w:rFonts w:hint="eastAsia" w:ascii="仿宋" w:hAnsi="仿宋" w:eastAsia="仿宋" w:cs="仿宋"/>
                <w:sz w:val="24"/>
                <w:lang w:val="en-US" w:eastAsia="zh-CN"/>
              </w:rPr>
              <w:t>2. 具有健全的财务会计制度（提供2024年经会计师事务所或审计机构审计的财务审计报告，新成立企业不足的按已有年份计算）；</w:t>
            </w:r>
          </w:p>
          <w:p w14:paraId="5DD2D699">
            <w:pPr>
              <w:jc w:val="left"/>
              <w:rPr>
                <w:rFonts w:hint="eastAsia" w:ascii="仿宋" w:hAnsi="仿宋" w:eastAsia="仿宋" w:cs="仿宋"/>
                <w:sz w:val="24"/>
                <w:lang w:val="en-US" w:eastAsia="zh-CN"/>
              </w:rPr>
            </w:pPr>
            <w:r>
              <w:rPr>
                <w:rFonts w:hint="eastAsia" w:ascii="仿宋" w:hAnsi="仿宋" w:eastAsia="仿宋" w:cs="仿宋"/>
                <w:sz w:val="24"/>
                <w:lang w:val="en-US" w:eastAsia="zh-CN"/>
              </w:rPr>
              <w:t>3. 具有履行合同所必需的设备、仓储能力和专业技术能力（需提供承诺书，格式自拟）；</w:t>
            </w:r>
          </w:p>
          <w:p w14:paraId="2C0E924B">
            <w:pPr>
              <w:jc w:val="left"/>
              <w:rPr>
                <w:rFonts w:hint="default" w:ascii="仿宋" w:hAnsi="仿宋" w:eastAsia="仿宋" w:cs="仿宋"/>
                <w:sz w:val="24"/>
                <w:lang w:val="en-US" w:eastAsia="zh-CN"/>
              </w:rPr>
            </w:pPr>
            <w:r>
              <w:rPr>
                <w:rFonts w:hint="eastAsia" w:ascii="仿宋" w:hAnsi="仿宋" w:eastAsia="仿宋" w:cs="仿宋"/>
                <w:sz w:val="24"/>
                <w:lang w:val="en-US" w:eastAsia="zh-CN"/>
              </w:rPr>
              <w:t>4. 具有依法缴纳税收和社会保障资金的良好记录（需提供承诺书，格式自拟）；</w:t>
            </w:r>
          </w:p>
          <w:p w14:paraId="11C9F038">
            <w:pPr>
              <w:jc w:val="left"/>
              <w:rPr>
                <w:rFonts w:hint="default" w:ascii="仿宋" w:hAnsi="仿宋" w:eastAsia="仿宋" w:cs="仿宋"/>
                <w:sz w:val="24"/>
                <w:lang w:val="en-US" w:eastAsia="zh-CN"/>
              </w:rPr>
            </w:pPr>
            <w:r>
              <w:rPr>
                <w:rFonts w:hint="eastAsia" w:ascii="仿宋" w:hAnsi="仿宋" w:eastAsia="仿宋" w:cs="仿宋"/>
                <w:sz w:val="24"/>
                <w:lang w:val="en-US" w:eastAsia="zh-CN"/>
              </w:rPr>
              <w:t xml:space="preserve">5. </w:t>
            </w:r>
            <w:r>
              <w:rPr>
                <w:rFonts w:hint="default" w:ascii="仿宋" w:hAnsi="仿宋" w:eastAsia="仿宋" w:cs="仿宋"/>
                <w:sz w:val="24"/>
                <w:lang w:val="en-US" w:eastAsia="zh-CN"/>
              </w:rPr>
              <w:t>参加</w:t>
            </w:r>
            <w:r>
              <w:rPr>
                <w:rFonts w:hint="eastAsia" w:ascii="仿宋" w:hAnsi="仿宋" w:eastAsia="仿宋" w:cs="仿宋"/>
                <w:sz w:val="24"/>
                <w:lang w:val="en-US" w:eastAsia="zh-CN"/>
              </w:rPr>
              <w:t>本次</w:t>
            </w:r>
            <w:r>
              <w:rPr>
                <w:rFonts w:hint="default" w:ascii="仿宋" w:hAnsi="仿宋" w:eastAsia="仿宋" w:cs="仿宋"/>
                <w:sz w:val="24"/>
                <w:lang w:val="en-US" w:eastAsia="zh-CN"/>
              </w:rPr>
              <w:t>采购活动前三年内，在经营活动中没有重大违法记录（①提供书面声明②书面声明要求单位法定代表人签字或盖章并加盖单位公章）；</w:t>
            </w:r>
          </w:p>
          <w:p w14:paraId="3F3B6E7D">
            <w:pPr>
              <w:jc w:val="left"/>
              <w:rPr>
                <w:rFonts w:hint="default" w:ascii="仿宋" w:hAnsi="仿宋" w:eastAsia="仿宋" w:cs="仿宋"/>
                <w:sz w:val="24"/>
                <w:lang w:val="en-US" w:eastAsia="zh-CN"/>
              </w:rPr>
            </w:pPr>
            <w:r>
              <w:rPr>
                <w:rFonts w:hint="eastAsia" w:ascii="仿宋" w:hAnsi="仿宋" w:eastAsia="仿宋" w:cs="仿宋"/>
                <w:sz w:val="24"/>
                <w:lang w:val="en-US" w:eastAsia="zh-CN"/>
              </w:rPr>
              <w:t>6. 特定资格要求</w:t>
            </w:r>
          </w:p>
          <w:p w14:paraId="0FD041D1">
            <w:pPr>
              <w:jc w:val="left"/>
              <w:rPr>
                <w:rFonts w:hint="eastAsia" w:ascii="仿宋" w:hAnsi="仿宋" w:eastAsia="仿宋" w:cs="仿宋"/>
                <w:sz w:val="24"/>
                <w:lang w:val="en-US" w:eastAsia="zh-CN"/>
              </w:rPr>
            </w:pPr>
            <w:r>
              <w:rPr>
                <w:rFonts w:hint="eastAsia" w:ascii="仿宋" w:hAnsi="仿宋" w:eastAsia="仿宋" w:cs="仿宋"/>
                <w:sz w:val="24"/>
                <w:lang w:val="en-US" w:eastAsia="zh-CN"/>
              </w:rPr>
              <w:t>（1）具有建设行政主管部门核发的预拌混凝土专业承包资质不分等级；</w:t>
            </w:r>
          </w:p>
          <w:p w14:paraId="4D96136E">
            <w:pPr>
              <w:jc w:val="left"/>
              <w:rPr>
                <w:rFonts w:hint="default" w:ascii="仿宋" w:hAnsi="仿宋" w:eastAsia="仿宋" w:cs="仿宋"/>
                <w:sz w:val="24"/>
                <w:lang w:val="en-US" w:eastAsia="zh-CN"/>
              </w:rPr>
            </w:pPr>
            <w:r>
              <w:rPr>
                <w:rFonts w:hint="eastAsia" w:ascii="仿宋" w:hAnsi="仿宋" w:eastAsia="仿宋" w:cs="仿宋"/>
                <w:sz w:val="24"/>
                <w:lang w:val="en-US" w:eastAsia="zh-CN"/>
              </w:rPr>
              <w:t>（2）与采购人存在利害关系可能影响招标公正性的单位，不得参加投标。单位负责人为同一人或者存在直接控股、管理关系的不同单位，不得参加同一合同项下的采购活动</w:t>
            </w:r>
            <w:r>
              <w:rPr>
                <w:rFonts w:hint="default" w:ascii="仿宋" w:hAnsi="仿宋" w:eastAsia="仿宋" w:cs="仿宋"/>
                <w:sz w:val="24"/>
                <w:lang w:val="en-US" w:eastAsia="zh-CN"/>
              </w:rPr>
              <w:t>（①提供书面声明②书面声明要求单位法定代表人签字或盖章并加盖单位公章）</w:t>
            </w:r>
            <w:r>
              <w:rPr>
                <w:rFonts w:hint="eastAsia" w:ascii="仿宋" w:hAnsi="仿宋" w:eastAsia="仿宋" w:cs="仿宋"/>
                <w:sz w:val="24"/>
                <w:lang w:val="en-US" w:eastAsia="zh-CN"/>
              </w:rPr>
              <w:t>；</w:t>
            </w:r>
          </w:p>
          <w:p w14:paraId="44683E8F">
            <w:pPr>
              <w:jc w:val="left"/>
              <w:rPr>
                <w:rFonts w:hint="eastAsia" w:ascii="仿宋" w:hAnsi="仿宋" w:eastAsia="仿宋" w:cs="仿宋"/>
                <w:sz w:val="24"/>
                <w:lang w:val="en-US" w:eastAsia="zh-CN"/>
              </w:rPr>
            </w:pPr>
            <w:r>
              <w:rPr>
                <w:rFonts w:hint="eastAsia" w:ascii="仿宋" w:hAnsi="仿宋" w:eastAsia="仿宋" w:cs="仿宋"/>
                <w:sz w:val="24"/>
                <w:lang w:val="en-US" w:eastAsia="zh-CN"/>
              </w:rPr>
              <w:t>（3）信誉要求：企业未被列入“信用中国”网站的“失信被执行人（跳转至中国执行信息公开网）”（查询对象为企业及法定代表人）和“税收违法黑名单或重大税收违法失信主体”（查询对象为企业），查询渠道为“中国执行信息公开网”（http://zxgk.court.gov.cn/shixin）及“信用中国”网站（www.creditchina.gov.cn）；需提供上述网站的查询结果截图，查询时间自本公告发布之日起至投标截止时间止（截图内容须完整清晰，将网页打印截图附入响应文件）；若存在违规记录，将取消其投标资格；</w:t>
            </w:r>
          </w:p>
          <w:p w14:paraId="28542F3F">
            <w:pPr>
              <w:jc w:val="left"/>
              <w:rPr>
                <w:rFonts w:hint="eastAsia" w:ascii="仿宋" w:hAnsi="仿宋" w:eastAsia="仿宋" w:cs="仿宋"/>
                <w:sz w:val="24"/>
                <w:lang w:val="en-US" w:eastAsia="zh-CN"/>
              </w:rPr>
            </w:pPr>
            <w:r>
              <w:rPr>
                <w:rFonts w:hint="eastAsia" w:ascii="仿宋" w:hAnsi="仿宋" w:eastAsia="仿宋" w:cs="仿宋"/>
                <w:sz w:val="24"/>
                <w:lang w:val="en-US" w:eastAsia="zh-CN"/>
              </w:rPr>
              <w:t>7. 本次招标不接受联合体投标；</w:t>
            </w:r>
          </w:p>
          <w:p w14:paraId="10501B12">
            <w:pPr>
              <w:jc w:val="left"/>
              <w:rPr>
                <w:rFonts w:hint="eastAsia" w:ascii="仿宋" w:hAnsi="仿宋" w:eastAsia="仿宋" w:cs="仿宋"/>
                <w:sz w:val="24"/>
                <w:lang w:val="en-US" w:eastAsia="zh-CN"/>
              </w:rPr>
            </w:pPr>
            <w:r>
              <w:rPr>
                <w:rFonts w:hint="eastAsia" w:ascii="仿宋" w:hAnsi="仿宋" w:eastAsia="仿宋" w:cs="仿宋"/>
                <w:sz w:val="24"/>
                <w:lang w:val="en-US" w:eastAsia="zh-CN"/>
              </w:rPr>
              <w:t>8. 本次资格审查采用资格后审，未通过资格审查的投标将视为无效投标，具体要求详见招标文件。</w:t>
            </w:r>
          </w:p>
          <w:p w14:paraId="58B878F0">
            <w:pPr>
              <w:jc w:val="left"/>
              <w:rPr>
                <w:rFonts w:hint="eastAsia" w:ascii="仿宋" w:hAnsi="仿宋" w:eastAsia="仿宋" w:cs="仿宋"/>
                <w:b/>
                <w:bCs/>
                <w:sz w:val="24"/>
                <w:lang w:val="en-US" w:eastAsia="zh-CN"/>
              </w:rPr>
            </w:pPr>
            <w:r>
              <w:rPr>
                <w:rFonts w:hint="eastAsia" w:ascii="仿宋" w:hAnsi="仿宋" w:eastAsia="仿宋" w:cs="仿宋"/>
                <w:b/>
                <w:bCs/>
                <w:sz w:val="24"/>
                <w:lang w:val="en-US" w:eastAsia="zh-CN"/>
              </w:rPr>
              <w:t>第2标段、第3标段：</w:t>
            </w:r>
          </w:p>
          <w:p w14:paraId="11700843">
            <w:pPr>
              <w:jc w:val="left"/>
              <w:rPr>
                <w:rFonts w:hint="eastAsia" w:ascii="仿宋" w:hAnsi="仿宋" w:eastAsia="仿宋" w:cs="仿宋"/>
                <w:sz w:val="24"/>
                <w:lang w:eastAsia="zh-CN"/>
              </w:rPr>
            </w:pPr>
            <w:r>
              <w:rPr>
                <w:rFonts w:hint="eastAsia" w:ascii="仿宋" w:hAnsi="仿宋" w:eastAsia="仿宋" w:cs="仿宋"/>
                <w:sz w:val="24"/>
                <w:lang w:val="en-US" w:eastAsia="zh-CN"/>
              </w:rPr>
              <w:t xml:space="preserve">1. </w:t>
            </w:r>
            <w:r>
              <w:rPr>
                <w:rFonts w:hint="eastAsia" w:ascii="仿宋" w:hAnsi="仿宋" w:eastAsia="仿宋" w:cs="仿宋"/>
                <w:sz w:val="24"/>
                <w:lang w:eastAsia="zh-CN"/>
              </w:rPr>
              <w:t>具有独立承担民事责任的能力</w:t>
            </w:r>
            <w:r>
              <w:rPr>
                <w:rFonts w:hint="eastAsia" w:ascii="仿宋" w:hAnsi="仿宋" w:eastAsia="仿宋" w:cs="仿宋"/>
                <w:sz w:val="24"/>
              </w:rPr>
              <w:t>，</w:t>
            </w:r>
            <w:r>
              <w:rPr>
                <w:rFonts w:hint="eastAsia" w:ascii="仿宋" w:hAnsi="仿宋" w:eastAsia="仿宋" w:cs="仿宋"/>
                <w:sz w:val="24"/>
                <w:lang w:val="en-US" w:eastAsia="zh-CN"/>
              </w:rPr>
              <w:t>提供有</w:t>
            </w:r>
            <w:r>
              <w:rPr>
                <w:rFonts w:hint="eastAsia" w:ascii="仿宋" w:hAnsi="仿宋" w:eastAsia="仿宋" w:cs="仿宋"/>
                <w:sz w:val="24"/>
              </w:rPr>
              <w:t>效的营业执照</w:t>
            </w:r>
            <w:r>
              <w:rPr>
                <w:rFonts w:hint="eastAsia" w:ascii="仿宋" w:hAnsi="仿宋" w:eastAsia="仿宋" w:cs="仿宋"/>
                <w:sz w:val="24"/>
                <w:lang w:eastAsia="zh-CN"/>
              </w:rPr>
              <w:t>。</w:t>
            </w:r>
          </w:p>
          <w:p w14:paraId="46187F53">
            <w:pPr>
              <w:jc w:val="left"/>
              <w:rPr>
                <w:rFonts w:hint="eastAsia" w:ascii="仿宋" w:hAnsi="仿宋" w:eastAsia="仿宋" w:cs="仿宋"/>
                <w:sz w:val="24"/>
                <w:lang w:eastAsia="zh-CN"/>
              </w:rPr>
            </w:pPr>
            <w:r>
              <w:rPr>
                <w:rFonts w:hint="eastAsia" w:ascii="仿宋" w:hAnsi="仿宋" w:eastAsia="仿宋" w:cs="仿宋"/>
                <w:sz w:val="24"/>
                <w:lang w:val="en-US" w:eastAsia="zh-CN"/>
              </w:rPr>
              <w:t>2. 具有健全的财务会计制度，提供2024年度经会计师事务所或审计机构审计的财务审计报告（新成立企业，依据企业成立时间提供相应年度报表）；</w:t>
            </w:r>
          </w:p>
          <w:p w14:paraId="2B722B2A">
            <w:pPr>
              <w:jc w:val="left"/>
              <w:rPr>
                <w:rFonts w:hint="eastAsia" w:ascii="仿宋" w:hAnsi="仿宋" w:eastAsia="仿宋" w:cs="仿宋"/>
                <w:sz w:val="24"/>
                <w:lang w:eastAsia="zh-CN"/>
              </w:rPr>
            </w:pPr>
            <w:r>
              <w:rPr>
                <w:rFonts w:hint="eastAsia" w:ascii="仿宋" w:hAnsi="仿宋" w:eastAsia="仿宋" w:cs="仿宋"/>
                <w:sz w:val="24"/>
                <w:lang w:val="en-US" w:eastAsia="zh-CN"/>
              </w:rPr>
              <w:t xml:space="preserve">3. </w:t>
            </w:r>
            <w:r>
              <w:rPr>
                <w:rFonts w:hint="eastAsia" w:ascii="仿宋" w:hAnsi="仿宋" w:eastAsia="仿宋" w:cs="仿宋"/>
                <w:sz w:val="24"/>
                <w:lang w:eastAsia="zh-CN"/>
              </w:rPr>
              <w:t>具有履行合同所必需的设备和专业技术能力（</w:t>
            </w:r>
            <w:r>
              <w:rPr>
                <w:rFonts w:hint="eastAsia" w:ascii="仿宋" w:hAnsi="仿宋" w:eastAsia="仿宋" w:cs="仿宋"/>
                <w:sz w:val="24"/>
                <w:lang w:val="en-US" w:eastAsia="zh-CN"/>
              </w:rPr>
              <w:t>自行承诺，格式自拟）；</w:t>
            </w:r>
          </w:p>
          <w:p w14:paraId="6598FC89">
            <w:pPr>
              <w:jc w:val="left"/>
              <w:rPr>
                <w:rFonts w:hint="eastAsia" w:ascii="仿宋" w:hAnsi="仿宋" w:eastAsia="仿宋" w:cs="仿宋"/>
                <w:sz w:val="24"/>
                <w:lang w:eastAsia="zh-CN"/>
              </w:rPr>
            </w:pPr>
            <w:r>
              <w:rPr>
                <w:rFonts w:hint="eastAsia" w:ascii="仿宋" w:hAnsi="仿宋" w:eastAsia="仿宋" w:cs="仿宋"/>
                <w:sz w:val="24"/>
                <w:lang w:val="en-US" w:eastAsia="zh-CN"/>
              </w:rPr>
              <w:t xml:space="preserve">4. </w:t>
            </w:r>
            <w:r>
              <w:rPr>
                <w:rFonts w:hint="eastAsia" w:ascii="仿宋" w:hAnsi="仿宋" w:eastAsia="仿宋" w:cs="仿宋"/>
                <w:sz w:val="24"/>
                <w:lang w:eastAsia="zh-CN"/>
              </w:rPr>
              <w:t>有依法缴纳税收和社会保障资金的良好记录（</w:t>
            </w:r>
            <w:r>
              <w:rPr>
                <w:rFonts w:hint="eastAsia" w:ascii="仿宋" w:hAnsi="仿宋" w:eastAsia="仿宋" w:cs="仿宋"/>
                <w:sz w:val="24"/>
                <w:lang w:val="en-US" w:eastAsia="zh-CN"/>
              </w:rPr>
              <w:t>自行承诺，格式自拟）；</w:t>
            </w:r>
          </w:p>
          <w:p w14:paraId="7CBC8F8C">
            <w:pPr>
              <w:jc w:val="left"/>
              <w:rPr>
                <w:rFonts w:hint="eastAsia" w:ascii="仿宋" w:hAnsi="仿宋" w:eastAsia="仿宋" w:cs="仿宋"/>
                <w:sz w:val="24"/>
                <w:lang w:eastAsia="zh-CN"/>
              </w:rPr>
            </w:pPr>
            <w:r>
              <w:rPr>
                <w:rFonts w:hint="eastAsia" w:ascii="仿宋" w:hAnsi="仿宋" w:eastAsia="仿宋" w:cs="仿宋"/>
                <w:sz w:val="24"/>
                <w:lang w:val="en-US" w:eastAsia="zh-CN"/>
              </w:rPr>
              <w:t xml:space="preserve">5. </w:t>
            </w:r>
            <w:r>
              <w:rPr>
                <w:rFonts w:hint="eastAsia" w:ascii="仿宋" w:hAnsi="仿宋" w:eastAsia="仿宋" w:cs="仿宋"/>
                <w:sz w:val="24"/>
                <w:lang w:eastAsia="zh-CN"/>
              </w:rPr>
              <w:t>参加采购活动前三年内，在经营活动中没有重大违法记录（</w:t>
            </w:r>
            <w:r>
              <w:rPr>
                <w:rFonts w:hint="eastAsia" w:ascii="仿宋" w:hAnsi="仿宋" w:eastAsia="仿宋" w:cs="仿宋"/>
                <w:sz w:val="24"/>
                <w:lang w:val="en-US" w:eastAsia="zh-CN"/>
              </w:rPr>
              <w:t>需提供承诺书，应由单位法定代表人签字或盖章，并加盖单位公章。）</w:t>
            </w:r>
            <w:r>
              <w:rPr>
                <w:rFonts w:hint="eastAsia" w:ascii="仿宋" w:hAnsi="仿宋" w:eastAsia="仿宋" w:cs="仿宋"/>
                <w:sz w:val="24"/>
                <w:lang w:eastAsia="zh-CN"/>
              </w:rPr>
              <w:t>；</w:t>
            </w:r>
          </w:p>
          <w:p w14:paraId="10205345">
            <w:pPr>
              <w:jc w:val="left"/>
              <w:rPr>
                <w:rFonts w:hint="eastAsia" w:ascii="仿宋" w:hAnsi="仿宋" w:eastAsia="仿宋" w:cs="仿宋"/>
                <w:sz w:val="24"/>
                <w:lang w:eastAsia="zh-CN"/>
              </w:rPr>
            </w:pPr>
            <w:r>
              <w:rPr>
                <w:rFonts w:hint="eastAsia" w:ascii="仿宋" w:hAnsi="仿宋" w:eastAsia="仿宋" w:cs="仿宋"/>
                <w:sz w:val="24"/>
                <w:lang w:val="en-US" w:eastAsia="zh-CN"/>
              </w:rPr>
              <w:t>6. 法律、行政法规规定的其他条件。</w:t>
            </w:r>
          </w:p>
          <w:p w14:paraId="06185750">
            <w:pPr>
              <w:jc w:val="left"/>
              <w:rPr>
                <w:rFonts w:hint="eastAsia" w:ascii="仿宋" w:hAnsi="仿宋" w:eastAsia="仿宋" w:cs="仿宋"/>
                <w:sz w:val="24"/>
                <w:lang w:eastAsia="zh-CN"/>
              </w:rPr>
            </w:pPr>
            <w:r>
              <w:rPr>
                <w:rFonts w:hint="eastAsia" w:ascii="仿宋" w:hAnsi="仿宋" w:eastAsia="仿宋" w:cs="仿宋"/>
                <w:sz w:val="24"/>
                <w:lang w:val="en-US" w:eastAsia="zh-CN"/>
              </w:rPr>
              <w:t>7</w:t>
            </w:r>
            <w:r>
              <w:rPr>
                <w:rFonts w:hint="eastAsia" w:ascii="仿宋" w:hAnsi="仿宋" w:eastAsia="仿宋" w:cs="仿宋"/>
                <w:sz w:val="24"/>
                <w:lang w:eastAsia="zh-CN"/>
              </w:rPr>
              <w:t xml:space="preserve">. </w:t>
            </w:r>
            <w:r>
              <w:rPr>
                <w:rFonts w:hint="eastAsia" w:ascii="仿宋" w:hAnsi="仿宋" w:eastAsia="仿宋" w:cs="仿宋"/>
                <w:sz w:val="24"/>
                <w:lang w:val="en-US" w:eastAsia="zh-CN"/>
              </w:rPr>
              <w:t>信誉要求：企业没有被列入“信用中国”网站的“失信被执行人（跳转中国执行信息公开网）”（查询对象为企业、法定代表人）和“税收违法黑名单或重大税收违法失信主体”（查询对象为企业）、查询渠道：“中国执行信息公开网”网站（http://zxgk.court.gov.cn/shixin）“信用中国”网站（www.creditchina.gov.cn）；提供网站的查询结果截图，查询时间自本公告发布之日起，查询截止时间为投标截止时间</w:t>
            </w:r>
            <w:r>
              <w:rPr>
                <w:rFonts w:hint="eastAsia" w:ascii="仿宋" w:hAnsi="仿宋" w:eastAsia="仿宋" w:cs="仿宋"/>
                <w:sz w:val="24"/>
                <w:lang w:eastAsia="zh-CN"/>
              </w:rPr>
              <w:t>。</w:t>
            </w:r>
          </w:p>
          <w:p w14:paraId="5A07283D">
            <w:pPr>
              <w:jc w:val="left"/>
              <w:rPr>
                <w:rFonts w:hint="default" w:ascii="仿宋" w:hAnsi="仿宋" w:eastAsia="仿宋" w:cs="仿宋"/>
                <w:sz w:val="24"/>
                <w:lang w:val="en-US" w:eastAsia="zh-CN"/>
              </w:rPr>
            </w:pPr>
            <w:r>
              <w:rPr>
                <w:rFonts w:hint="eastAsia" w:ascii="仿宋" w:hAnsi="仿宋" w:eastAsia="仿宋" w:cs="仿宋"/>
                <w:sz w:val="24"/>
                <w:lang w:val="en-US" w:eastAsia="zh-CN"/>
              </w:rPr>
              <w:t>8. 与采购人存在利害关系可能影响招标公正性的单位，不得参加投标。单位负责人为同一人或者存在直接控股、管理关系的不同单位，不得参加同一合同项下的采购活动</w:t>
            </w:r>
            <w:r>
              <w:rPr>
                <w:rFonts w:hint="default" w:ascii="仿宋" w:hAnsi="仿宋" w:eastAsia="仿宋" w:cs="仿宋"/>
                <w:sz w:val="24"/>
                <w:lang w:val="en-US" w:eastAsia="zh-CN"/>
              </w:rPr>
              <w:t>（①提供书面声明②书面声明要求单位法定代表人签字或盖章并加盖单位公章）</w:t>
            </w:r>
            <w:r>
              <w:rPr>
                <w:rFonts w:hint="eastAsia" w:ascii="仿宋" w:hAnsi="仿宋" w:eastAsia="仿宋" w:cs="仿宋"/>
                <w:sz w:val="24"/>
                <w:lang w:val="en-US" w:eastAsia="zh-CN"/>
              </w:rPr>
              <w:t>；</w:t>
            </w:r>
          </w:p>
          <w:p w14:paraId="5E6E98CA">
            <w:pPr>
              <w:jc w:val="left"/>
              <w:rPr>
                <w:rFonts w:hint="eastAsia" w:ascii="仿宋" w:hAnsi="仿宋" w:eastAsia="仿宋" w:cs="仿宋"/>
                <w:sz w:val="24"/>
              </w:rPr>
            </w:pPr>
            <w:r>
              <w:rPr>
                <w:rFonts w:hint="eastAsia" w:ascii="仿宋" w:hAnsi="仿宋" w:eastAsia="仿宋" w:cs="仿宋"/>
                <w:sz w:val="24"/>
                <w:lang w:val="en-US" w:eastAsia="zh-CN"/>
              </w:rPr>
              <w:t>9</w:t>
            </w:r>
            <w:r>
              <w:rPr>
                <w:rFonts w:hint="eastAsia" w:ascii="仿宋" w:hAnsi="仿宋" w:eastAsia="仿宋" w:cs="仿宋"/>
                <w:sz w:val="24"/>
                <w:lang w:eastAsia="zh-CN"/>
              </w:rPr>
              <w:t>. 本项目不接受联合体投标，不允许分包或转包，</w:t>
            </w:r>
            <w:r>
              <w:rPr>
                <w:rFonts w:hint="eastAsia" w:ascii="仿宋" w:hAnsi="仿宋" w:eastAsia="仿宋" w:cs="仿宋"/>
                <w:sz w:val="24"/>
              </w:rPr>
              <w:t>资格审查</w:t>
            </w:r>
            <w:r>
              <w:rPr>
                <w:rFonts w:hint="eastAsia" w:ascii="仿宋" w:hAnsi="仿宋" w:eastAsia="仿宋" w:cs="仿宋"/>
                <w:sz w:val="24"/>
                <w:lang w:val="en-US" w:eastAsia="zh-CN"/>
              </w:rPr>
              <w:t>采用</w:t>
            </w:r>
            <w:r>
              <w:rPr>
                <w:rFonts w:hint="eastAsia" w:ascii="仿宋" w:hAnsi="仿宋" w:eastAsia="仿宋" w:cs="仿宋"/>
                <w:sz w:val="24"/>
              </w:rPr>
              <w:t>资格后审</w:t>
            </w:r>
            <w:r>
              <w:rPr>
                <w:rFonts w:hint="eastAsia" w:ascii="仿宋" w:hAnsi="仿宋" w:eastAsia="仿宋" w:cs="仿宋"/>
                <w:sz w:val="24"/>
                <w:lang w:eastAsia="zh-CN"/>
              </w:rPr>
              <w:t>。</w:t>
            </w:r>
          </w:p>
        </w:tc>
      </w:tr>
      <w:tr w14:paraId="3B2FD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941" w:type="dxa"/>
            <w:vAlign w:val="center"/>
          </w:tcPr>
          <w:p w14:paraId="155AD80E">
            <w:pPr>
              <w:keepNext w:val="0"/>
              <w:keepLines w:val="0"/>
              <w:pageBreakBefore w:val="0"/>
              <w:widowControl/>
              <w:kinsoku/>
              <w:wordWrap w:val="0"/>
              <w:overflowPunct/>
              <w:topLinePunct/>
              <w:autoSpaceDE/>
              <w:autoSpaceDN/>
              <w:bidi w:val="0"/>
              <w:adjustRightInd/>
              <w:snapToGrid/>
              <w:spacing w:line="288" w:lineRule="auto"/>
              <w:jc w:val="center"/>
              <w:textAlignment w:val="baseline"/>
              <w:rPr>
                <w:rFonts w:hint="default" w:ascii="Times New Roman" w:hAnsi="Times New Roman" w:eastAsia="仿宋" w:cs="Times New Roman"/>
                <w:b w:val="0"/>
                <w:bCs w:val="0"/>
                <w:snapToGrid w:val="0"/>
                <w:color w:val="auto"/>
                <w:kern w:val="0"/>
                <w:sz w:val="24"/>
                <w:szCs w:val="24"/>
                <w:lang w:eastAsia="zh-CN"/>
              </w:rPr>
            </w:pPr>
            <w:r>
              <w:rPr>
                <w:rFonts w:hint="default" w:ascii="Times New Roman" w:hAnsi="Times New Roman" w:eastAsia="仿宋" w:cs="Times New Roman"/>
                <w:b w:val="0"/>
                <w:bCs w:val="0"/>
                <w:snapToGrid w:val="0"/>
                <w:color w:val="auto"/>
                <w:kern w:val="0"/>
                <w:sz w:val="24"/>
                <w:szCs w:val="24"/>
                <w:lang w:eastAsia="zh-CN"/>
              </w:rPr>
              <w:t>1.9.1</w:t>
            </w:r>
          </w:p>
        </w:tc>
        <w:tc>
          <w:tcPr>
            <w:tcW w:w="2152" w:type="dxa"/>
            <w:vAlign w:val="center"/>
          </w:tcPr>
          <w:p w14:paraId="4FF557E7">
            <w:pPr>
              <w:keepNext w:val="0"/>
              <w:keepLines w:val="0"/>
              <w:pageBreakBefore w:val="0"/>
              <w:widowControl/>
              <w:kinsoku/>
              <w:wordWrap w:val="0"/>
              <w:overflowPunct/>
              <w:topLinePunct/>
              <w:autoSpaceDE/>
              <w:autoSpaceDN/>
              <w:bidi w:val="0"/>
              <w:adjustRightInd/>
              <w:snapToGrid/>
              <w:spacing w:line="288" w:lineRule="auto"/>
              <w:jc w:val="center"/>
              <w:textAlignment w:val="baseline"/>
              <w:rPr>
                <w:rFonts w:hint="eastAsia" w:ascii="仿宋" w:hAnsi="仿宋" w:eastAsia="仿宋" w:cs="仿宋"/>
                <w:b w:val="0"/>
                <w:bCs w:val="0"/>
                <w:snapToGrid w:val="0"/>
                <w:color w:val="auto"/>
                <w:kern w:val="0"/>
                <w:sz w:val="24"/>
                <w:szCs w:val="24"/>
                <w:lang w:eastAsia="zh-CN"/>
              </w:rPr>
            </w:pPr>
            <w:r>
              <w:rPr>
                <w:rFonts w:hint="eastAsia" w:ascii="仿宋" w:hAnsi="仿宋" w:eastAsia="仿宋" w:cs="仿宋"/>
                <w:b w:val="0"/>
                <w:bCs w:val="0"/>
                <w:snapToGrid w:val="0"/>
                <w:color w:val="auto"/>
                <w:kern w:val="0"/>
                <w:sz w:val="24"/>
                <w:szCs w:val="24"/>
                <w:lang w:eastAsia="zh-CN"/>
              </w:rPr>
              <w:t>踏勘现场</w:t>
            </w:r>
          </w:p>
        </w:tc>
        <w:tc>
          <w:tcPr>
            <w:tcW w:w="6646" w:type="dxa"/>
            <w:vAlign w:val="center"/>
          </w:tcPr>
          <w:p w14:paraId="54F1C629">
            <w:pPr>
              <w:jc w:val="left"/>
              <w:rPr>
                <w:rFonts w:hint="eastAsia" w:ascii="仿宋" w:hAnsi="仿宋" w:eastAsia="仿宋" w:cs="仿宋"/>
                <w:sz w:val="24"/>
              </w:rPr>
            </w:pPr>
            <w:r>
              <w:rPr>
                <w:rFonts w:hint="eastAsia" w:ascii="仿宋" w:hAnsi="仿宋" w:eastAsia="仿宋" w:cs="仿宋"/>
                <w:sz w:val="24"/>
              </w:rPr>
              <w:t>不组织</w:t>
            </w:r>
          </w:p>
        </w:tc>
      </w:tr>
      <w:tr w14:paraId="34355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941" w:type="dxa"/>
            <w:vAlign w:val="center"/>
          </w:tcPr>
          <w:p w14:paraId="75B52570">
            <w:pPr>
              <w:keepNext w:val="0"/>
              <w:keepLines w:val="0"/>
              <w:pageBreakBefore w:val="0"/>
              <w:widowControl/>
              <w:kinsoku/>
              <w:wordWrap w:val="0"/>
              <w:overflowPunct/>
              <w:topLinePunct/>
              <w:autoSpaceDE/>
              <w:autoSpaceDN/>
              <w:bidi w:val="0"/>
              <w:adjustRightInd/>
              <w:snapToGrid/>
              <w:spacing w:line="288" w:lineRule="auto"/>
              <w:jc w:val="center"/>
              <w:textAlignment w:val="baseline"/>
              <w:rPr>
                <w:rFonts w:hint="default" w:ascii="Times New Roman" w:hAnsi="Times New Roman" w:eastAsia="仿宋" w:cs="Times New Roman"/>
                <w:b w:val="0"/>
                <w:bCs w:val="0"/>
                <w:snapToGrid w:val="0"/>
                <w:color w:val="auto"/>
                <w:kern w:val="0"/>
                <w:sz w:val="24"/>
                <w:szCs w:val="24"/>
                <w:lang w:eastAsia="zh-CN"/>
              </w:rPr>
            </w:pPr>
            <w:r>
              <w:rPr>
                <w:rFonts w:hint="default" w:ascii="Times New Roman" w:hAnsi="Times New Roman" w:eastAsia="仿宋" w:cs="Times New Roman"/>
                <w:b w:val="0"/>
                <w:bCs w:val="0"/>
                <w:snapToGrid w:val="0"/>
                <w:color w:val="auto"/>
                <w:kern w:val="0"/>
                <w:sz w:val="24"/>
                <w:szCs w:val="24"/>
                <w:lang w:eastAsia="zh-CN"/>
              </w:rPr>
              <w:t>1.10</w:t>
            </w:r>
          </w:p>
        </w:tc>
        <w:tc>
          <w:tcPr>
            <w:tcW w:w="2152" w:type="dxa"/>
            <w:vAlign w:val="center"/>
          </w:tcPr>
          <w:p w14:paraId="281C9BE3">
            <w:pPr>
              <w:keepNext w:val="0"/>
              <w:keepLines w:val="0"/>
              <w:pageBreakBefore w:val="0"/>
              <w:widowControl/>
              <w:kinsoku/>
              <w:wordWrap w:val="0"/>
              <w:overflowPunct/>
              <w:topLinePunct/>
              <w:autoSpaceDE/>
              <w:autoSpaceDN/>
              <w:bidi w:val="0"/>
              <w:adjustRightInd/>
              <w:snapToGrid/>
              <w:spacing w:line="288" w:lineRule="auto"/>
              <w:jc w:val="center"/>
              <w:textAlignment w:val="baseline"/>
              <w:rPr>
                <w:rFonts w:hint="eastAsia" w:ascii="仿宋" w:hAnsi="仿宋" w:eastAsia="仿宋" w:cs="仿宋"/>
                <w:b w:val="0"/>
                <w:bCs w:val="0"/>
                <w:snapToGrid w:val="0"/>
                <w:color w:val="auto"/>
                <w:kern w:val="0"/>
                <w:sz w:val="24"/>
                <w:szCs w:val="24"/>
                <w:lang w:eastAsia="zh-CN"/>
              </w:rPr>
            </w:pPr>
            <w:r>
              <w:rPr>
                <w:rFonts w:hint="eastAsia" w:ascii="仿宋" w:hAnsi="仿宋" w:eastAsia="仿宋" w:cs="仿宋"/>
                <w:b w:val="0"/>
                <w:bCs w:val="0"/>
                <w:snapToGrid w:val="0"/>
                <w:color w:val="auto"/>
                <w:kern w:val="0"/>
                <w:sz w:val="24"/>
                <w:szCs w:val="24"/>
                <w:lang w:eastAsia="zh-CN"/>
              </w:rPr>
              <w:t>投标预备会</w:t>
            </w:r>
          </w:p>
        </w:tc>
        <w:tc>
          <w:tcPr>
            <w:tcW w:w="6646" w:type="dxa"/>
            <w:vAlign w:val="center"/>
          </w:tcPr>
          <w:p w14:paraId="19004CA8">
            <w:pPr>
              <w:jc w:val="left"/>
              <w:rPr>
                <w:rFonts w:hint="eastAsia" w:ascii="仿宋" w:hAnsi="仿宋" w:eastAsia="仿宋" w:cs="仿宋"/>
                <w:sz w:val="24"/>
              </w:rPr>
            </w:pPr>
            <w:r>
              <w:rPr>
                <w:rFonts w:hint="eastAsia" w:ascii="仿宋" w:hAnsi="仿宋" w:eastAsia="仿宋" w:cs="仿宋"/>
                <w:sz w:val="24"/>
              </w:rPr>
              <w:t>不召开</w:t>
            </w:r>
          </w:p>
        </w:tc>
      </w:tr>
      <w:tr w14:paraId="16BA1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jc w:val="center"/>
        </w:trPr>
        <w:tc>
          <w:tcPr>
            <w:tcW w:w="941" w:type="dxa"/>
            <w:vAlign w:val="center"/>
          </w:tcPr>
          <w:p w14:paraId="3895EE4B">
            <w:pPr>
              <w:keepNext w:val="0"/>
              <w:keepLines w:val="0"/>
              <w:pageBreakBefore w:val="0"/>
              <w:widowControl/>
              <w:kinsoku/>
              <w:wordWrap w:val="0"/>
              <w:overflowPunct/>
              <w:topLinePunct/>
              <w:autoSpaceDE/>
              <w:autoSpaceDN/>
              <w:bidi w:val="0"/>
              <w:adjustRightInd/>
              <w:snapToGrid/>
              <w:spacing w:line="288" w:lineRule="auto"/>
              <w:jc w:val="center"/>
              <w:textAlignment w:val="baseline"/>
              <w:rPr>
                <w:rFonts w:hint="default" w:ascii="Times New Roman" w:hAnsi="Times New Roman" w:eastAsia="仿宋" w:cs="Times New Roman"/>
                <w:b w:val="0"/>
                <w:bCs w:val="0"/>
                <w:snapToGrid w:val="0"/>
                <w:color w:val="auto"/>
                <w:kern w:val="0"/>
                <w:sz w:val="24"/>
                <w:szCs w:val="24"/>
                <w:lang w:eastAsia="zh-CN"/>
              </w:rPr>
            </w:pPr>
            <w:r>
              <w:rPr>
                <w:rFonts w:hint="default" w:ascii="Times New Roman" w:hAnsi="Times New Roman" w:eastAsia="仿宋" w:cs="Times New Roman"/>
                <w:b w:val="0"/>
                <w:bCs w:val="0"/>
                <w:snapToGrid w:val="0"/>
                <w:color w:val="auto"/>
                <w:kern w:val="0"/>
                <w:sz w:val="24"/>
                <w:szCs w:val="24"/>
                <w:lang w:eastAsia="zh-CN"/>
              </w:rPr>
              <w:t>1.11</w:t>
            </w:r>
          </w:p>
        </w:tc>
        <w:tc>
          <w:tcPr>
            <w:tcW w:w="2152" w:type="dxa"/>
            <w:vAlign w:val="center"/>
          </w:tcPr>
          <w:p w14:paraId="2CB7BD84">
            <w:pPr>
              <w:keepNext w:val="0"/>
              <w:keepLines w:val="0"/>
              <w:pageBreakBefore w:val="0"/>
              <w:widowControl/>
              <w:kinsoku/>
              <w:wordWrap w:val="0"/>
              <w:overflowPunct/>
              <w:topLinePunct/>
              <w:autoSpaceDE/>
              <w:autoSpaceDN/>
              <w:bidi w:val="0"/>
              <w:adjustRightInd/>
              <w:snapToGrid/>
              <w:spacing w:line="288" w:lineRule="auto"/>
              <w:jc w:val="center"/>
              <w:textAlignment w:val="baseline"/>
              <w:rPr>
                <w:rFonts w:hint="eastAsia" w:ascii="仿宋" w:hAnsi="仿宋" w:eastAsia="仿宋" w:cs="仿宋"/>
                <w:b w:val="0"/>
                <w:bCs w:val="0"/>
                <w:snapToGrid w:val="0"/>
                <w:color w:val="auto"/>
                <w:kern w:val="0"/>
                <w:sz w:val="24"/>
                <w:szCs w:val="24"/>
                <w:lang w:eastAsia="zh-CN"/>
              </w:rPr>
            </w:pPr>
            <w:r>
              <w:rPr>
                <w:rFonts w:hint="eastAsia" w:ascii="仿宋" w:hAnsi="仿宋" w:eastAsia="仿宋" w:cs="仿宋"/>
                <w:b w:val="0"/>
                <w:bCs w:val="0"/>
                <w:snapToGrid w:val="0"/>
                <w:color w:val="auto"/>
                <w:kern w:val="0"/>
                <w:sz w:val="24"/>
                <w:szCs w:val="24"/>
                <w:lang w:eastAsia="zh-CN"/>
              </w:rPr>
              <w:t>偏离</w:t>
            </w:r>
          </w:p>
        </w:tc>
        <w:tc>
          <w:tcPr>
            <w:tcW w:w="6646" w:type="dxa"/>
            <w:vAlign w:val="center"/>
          </w:tcPr>
          <w:p w14:paraId="799973AD">
            <w:pPr>
              <w:jc w:val="left"/>
              <w:rPr>
                <w:rFonts w:hint="eastAsia" w:ascii="仿宋" w:hAnsi="仿宋" w:eastAsia="仿宋" w:cs="仿宋"/>
                <w:sz w:val="24"/>
              </w:rPr>
            </w:pPr>
            <w:r>
              <w:rPr>
                <w:rFonts w:hint="eastAsia" w:ascii="仿宋" w:hAnsi="仿宋" w:eastAsia="仿宋" w:cs="仿宋"/>
                <w:sz w:val="24"/>
              </w:rPr>
              <w:t>不允许重大偏离</w:t>
            </w:r>
          </w:p>
        </w:tc>
      </w:tr>
      <w:tr w14:paraId="596AB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4" w:hRule="atLeast"/>
          <w:jc w:val="center"/>
        </w:trPr>
        <w:tc>
          <w:tcPr>
            <w:tcW w:w="941" w:type="dxa"/>
            <w:vAlign w:val="center"/>
          </w:tcPr>
          <w:p w14:paraId="59900D5A">
            <w:pPr>
              <w:keepNext w:val="0"/>
              <w:keepLines w:val="0"/>
              <w:pageBreakBefore w:val="0"/>
              <w:widowControl/>
              <w:kinsoku/>
              <w:wordWrap w:val="0"/>
              <w:overflowPunct/>
              <w:topLinePunct/>
              <w:autoSpaceDE/>
              <w:autoSpaceDN/>
              <w:bidi w:val="0"/>
              <w:adjustRightInd/>
              <w:snapToGrid/>
              <w:spacing w:line="288" w:lineRule="auto"/>
              <w:jc w:val="center"/>
              <w:textAlignment w:val="baseline"/>
              <w:rPr>
                <w:rFonts w:hint="default" w:ascii="Times New Roman" w:hAnsi="Times New Roman" w:eastAsia="仿宋" w:cs="Times New Roman"/>
                <w:b w:val="0"/>
                <w:bCs w:val="0"/>
                <w:snapToGrid w:val="0"/>
                <w:color w:val="auto"/>
                <w:kern w:val="0"/>
                <w:sz w:val="24"/>
                <w:szCs w:val="24"/>
                <w:lang w:val="en-US" w:eastAsia="zh-CN"/>
              </w:rPr>
            </w:pPr>
            <w:r>
              <w:rPr>
                <w:rFonts w:hint="eastAsia" w:eastAsia="仿宋" w:cs="Times New Roman"/>
                <w:b w:val="0"/>
                <w:bCs w:val="0"/>
                <w:snapToGrid w:val="0"/>
                <w:color w:val="auto"/>
                <w:kern w:val="0"/>
                <w:sz w:val="24"/>
                <w:szCs w:val="24"/>
                <w:lang w:val="en-US" w:eastAsia="zh-CN"/>
              </w:rPr>
              <w:t>2.2</w:t>
            </w:r>
          </w:p>
        </w:tc>
        <w:tc>
          <w:tcPr>
            <w:tcW w:w="2152" w:type="dxa"/>
            <w:vAlign w:val="center"/>
          </w:tcPr>
          <w:p w14:paraId="11082A2F">
            <w:pPr>
              <w:keepNext w:val="0"/>
              <w:keepLines w:val="0"/>
              <w:pageBreakBefore w:val="0"/>
              <w:widowControl/>
              <w:kinsoku/>
              <w:wordWrap w:val="0"/>
              <w:overflowPunct/>
              <w:topLinePunct/>
              <w:autoSpaceDE/>
              <w:autoSpaceDN/>
              <w:bidi w:val="0"/>
              <w:adjustRightInd/>
              <w:snapToGrid/>
              <w:spacing w:line="288" w:lineRule="auto"/>
              <w:jc w:val="center"/>
              <w:textAlignment w:val="baseline"/>
              <w:rPr>
                <w:rFonts w:hint="default" w:ascii="仿宋" w:hAnsi="仿宋" w:eastAsia="仿宋" w:cs="仿宋"/>
                <w:b w:val="0"/>
                <w:bCs w:val="0"/>
                <w:snapToGrid w:val="0"/>
                <w:color w:val="auto"/>
                <w:kern w:val="0"/>
                <w:sz w:val="24"/>
                <w:szCs w:val="24"/>
                <w:lang w:val="en-US" w:eastAsia="zh-CN"/>
              </w:rPr>
            </w:pPr>
            <w:r>
              <w:rPr>
                <w:rFonts w:hint="eastAsia" w:ascii="仿宋" w:hAnsi="仿宋" w:eastAsia="仿宋" w:cs="仿宋"/>
                <w:b w:val="0"/>
                <w:bCs w:val="0"/>
                <w:snapToGrid w:val="0"/>
                <w:color w:val="auto"/>
                <w:kern w:val="0"/>
                <w:sz w:val="24"/>
                <w:szCs w:val="24"/>
                <w:lang w:eastAsia="zh-CN"/>
              </w:rPr>
              <w:t>招标文件</w:t>
            </w:r>
            <w:r>
              <w:rPr>
                <w:rFonts w:hint="eastAsia" w:ascii="仿宋" w:hAnsi="仿宋" w:eastAsia="仿宋" w:cs="仿宋"/>
                <w:b w:val="0"/>
                <w:bCs w:val="0"/>
                <w:snapToGrid w:val="0"/>
                <w:color w:val="auto"/>
                <w:kern w:val="0"/>
                <w:sz w:val="24"/>
                <w:szCs w:val="24"/>
                <w:lang w:val="en-US" w:eastAsia="zh-CN"/>
              </w:rPr>
              <w:t>的</w:t>
            </w:r>
            <w:r>
              <w:rPr>
                <w:rFonts w:hint="eastAsia" w:ascii="仿宋" w:hAnsi="仿宋" w:eastAsia="仿宋" w:cs="仿宋"/>
                <w:b w:val="0"/>
                <w:bCs w:val="0"/>
                <w:snapToGrid w:val="0"/>
                <w:color w:val="auto"/>
                <w:kern w:val="0"/>
                <w:sz w:val="24"/>
                <w:szCs w:val="24"/>
                <w:lang w:eastAsia="zh-CN"/>
              </w:rPr>
              <w:t>澄清</w:t>
            </w:r>
            <w:r>
              <w:rPr>
                <w:rFonts w:hint="eastAsia" w:ascii="仿宋" w:hAnsi="仿宋" w:eastAsia="仿宋" w:cs="仿宋"/>
                <w:b w:val="0"/>
                <w:bCs w:val="0"/>
                <w:snapToGrid w:val="0"/>
                <w:color w:val="auto"/>
                <w:kern w:val="0"/>
                <w:sz w:val="24"/>
                <w:szCs w:val="24"/>
                <w:lang w:val="en-US" w:eastAsia="zh-CN"/>
              </w:rPr>
              <w:t>和修改</w:t>
            </w:r>
          </w:p>
        </w:tc>
        <w:tc>
          <w:tcPr>
            <w:tcW w:w="6646" w:type="dxa"/>
            <w:vAlign w:val="center"/>
          </w:tcPr>
          <w:p w14:paraId="75480C6E">
            <w:pPr>
              <w:jc w:val="left"/>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（1）供应商应仔细阅读和检查招标文件的全部内容。投标人对招标文件如有疑义要求澄清或修改的，应在递交投标文件截止之日 10 天前以书面形式通知采购代理机构，采购代理机构将根据实际情况，决定是否答复。答复将在原发布媒体发布。该澄清或者修改的内容为招标文件的组成部分，对所有招标文件的收受人具有约束力。</w:t>
            </w:r>
          </w:p>
          <w:p w14:paraId="63845C74">
            <w:pPr>
              <w:jc w:val="left"/>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（2）招标采购单位对已发出的招标文件进行必要澄清或者修改的，应当在招标文件要求提交投标文件截止时间 15日前，在原发布媒体上发布更正公告。该清或者修改的内容为招标文件的组成部分，对所有招标文件的收受人具有约束力。</w:t>
            </w:r>
          </w:p>
          <w:p w14:paraId="1CEC6132">
            <w:pPr>
              <w:jc w:val="left"/>
              <w:rPr>
                <w:rFonts w:hint="eastAsia" w:ascii="仿宋" w:hAnsi="仿宋" w:eastAsia="仿宋" w:cs="仿宋"/>
                <w:sz w:val="24"/>
              </w:rPr>
            </w:pPr>
            <w:r>
              <w:rPr>
                <w:rFonts w:hint="eastAsia" w:ascii="仿宋" w:hAnsi="仿宋" w:eastAsia="仿宋" w:cs="仿宋"/>
                <w:b w:val="0"/>
                <w:bCs w:val="0"/>
                <w:color w:val="auto"/>
                <w:sz w:val="24"/>
                <w:szCs w:val="24"/>
                <w:lang w:val="en-US" w:eastAsia="zh-CN"/>
              </w:rPr>
              <w:t>（3）招标文件、更正公告、变更公告均以在原发布媒体上发布的为准，如果内容互相矛盾时，以最后发出的为准。</w:t>
            </w:r>
          </w:p>
        </w:tc>
      </w:tr>
      <w:tr w14:paraId="36A31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941" w:type="dxa"/>
            <w:vAlign w:val="center"/>
          </w:tcPr>
          <w:p w14:paraId="4426BDE6">
            <w:pPr>
              <w:keepNext w:val="0"/>
              <w:keepLines w:val="0"/>
              <w:pageBreakBefore w:val="0"/>
              <w:widowControl/>
              <w:kinsoku/>
              <w:wordWrap w:val="0"/>
              <w:overflowPunct/>
              <w:topLinePunct/>
              <w:autoSpaceDE/>
              <w:autoSpaceDN/>
              <w:bidi w:val="0"/>
              <w:adjustRightInd/>
              <w:snapToGrid/>
              <w:spacing w:line="288" w:lineRule="auto"/>
              <w:jc w:val="center"/>
              <w:textAlignment w:val="baseline"/>
              <w:rPr>
                <w:rFonts w:hint="default" w:ascii="Times New Roman" w:hAnsi="Times New Roman" w:eastAsia="仿宋" w:cs="Times New Roman"/>
                <w:b w:val="0"/>
                <w:bCs w:val="0"/>
                <w:snapToGrid w:val="0"/>
                <w:color w:val="auto"/>
                <w:kern w:val="0"/>
                <w:sz w:val="24"/>
                <w:szCs w:val="24"/>
                <w:lang w:eastAsia="zh-CN"/>
              </w:rPr>
            </w:pPr>
            <w:r>
              <w:rPr>
                <w:rFonts w:hint="default" w:ascii="Times New Roman" w:hAnsi="Times New Roman" w:eastAsia="仿宋" w:cs="Times New Roman"/>
                <w:b w:val="0"/>
                <w:bCs w:val="0"/>
                <w:snapToGrid w:val="0"/>
                <w:color w:val="auto"/>
                <w:kern w:val="0"/>
                <w:sz w:val="24"/>
                <w:szCs w:val="24"/>
                <w:lang w:eastAsia="zh-CN"/>
              </w:rPr>
              <w:t>3.2.3</w:t>
            </w:r>
          </w:p>
        </w:tc>
        <w:tc>
          <w:tcPr>
            <w:tcW w:w="2152" w:type="dxa"/>
            <w:vAlign w:val="center"/>
          </w:tcPr>
          <w:p w14:paraId="36AFA57A">
            <w:pPr>
              <w:keepNext w:val="0"/>
              <w:keepLines w:val="0"/>
              <w:pageBreakBefore w:val="0"/>
              <w:widowControl/>
              <w:kinsoku/>
              <w:wordWrap w:val="0"/>
              <w:overflowPunct/>
              <w:topLinePunct/>
              <w:autoSpaceDE/>
              <w:autoSpaceDN/>
              <w:bidi w:val="0"/>
              <w:adjustRightInd/>
              <w:snapToGrid/>
              <w:spacing w:line="288" w:lineRule="auto"/>
              <w:jc w:val="center"/>
              <w:textAlignment w:val="baseline"/>
              <w:rPr>
                <w:rFonts w:hint="eastAsia" w:ascii="仿宋" w:hAnsi="仿宋" w:eastAsia="仿宋" w:cs="仿宋"/>
                <w:b w:val="0"/>
                <w:bCs w:val="0"/>
                <w:snapToGrid w:val="0"/>
                <w:color w:val="auto"/>
                <w:kern w:val="0"/>
                <w:sz w:val="24"/>
                <w:szCs w:val="24"/>
                <w:lang w:eastAsia="zh-CN"/>
              </w:rPr>
            </w:pPr>
            <w:r>
              <w:rPr>
                <w:rFonts w:hint="eastAsia" w:ascii="仿宋" w:hAnsi="仿宋" w:eastAsia="仿宋" w:cs="仿宋"/>
                <w:b w:val="0"/>
                <w:bCs w:val="0"/>
                <w:snapToGrid w:val="0"/>
                <w:color w:val="auto"/>
                <w:kern w:val="0"/>
                <w:sz w:val="24"/>
                <w:szCs w:val="24"/>
                <w:lang w:eastAsia="zh-CN"/>
              </w:rPr>
              <w:t>是否接受调价函</w:t>
            </w:r>
          </w:p>
        </w:tc>
        <w:tc>
          <w:tcPr>
            <w:tcW w:w="6646" w:type="dxa"/>
            <w:vAlign w:val="center"/>
          </w:tcPr>
          <w:p w14:paraId="00D40886">
            <w:pPr>
              <w:jc w:val="left"/>
              <w:rPr>
                <w:rFonts w:hint="eastAsia" w:ascii="仿宋" w:hAnsi="仿宋" w:eastAsia="仿宋" w:cs="仿宋"/>
                <w:sz w:val="24"/>
              </w:rPr>
            </w:pPr>
            <w:r>
              <w:rPr>
                <w:rFonts w:hint="eastAsia" w:ascii="仿宋" w:hAnsi="仿宋" w:eastAsia="仿宋" w:cs="仿宋"/>
                <w:sz w:val="24"/>
              </w:rPr>
              <w:t>否</w:t>
            </w:r>
          </w:p>
        </w:tc>
      </w:tr>
      <w:tr w14:paraId="144A2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941" w:type="dxa"/>
            <w:vAlign w:val="center"/>
          </w:tcPr>
          <w:p w14:paraId="2284CF52">
            <w:pPr>
              <w:keepNext w:val="0"/>
              <w:keepLines w:val="0"/>
              <w:pageBreakBefore w:val="0"/>
              <w:widowControl/>
              <w:kinsoku/>
              <w:wordWrap w:val="0"/>
              <w:overflowPunct/>
              <w:topLinePunct/>
              <w:autoSpaceDE/>
              <w:autoSpaceDN/>
              <w:bidi w:val="0"/>
              <w:adjustRightInd/>
              <w:snapToGrid/>
              <w:spacing w:line="288" w:lineRule="auto"/>
              <w:jc w:val="center"/>
              <w:textAlignment w:val="baseline"/>
              <w:rPr>
                <w:rFonts w:hint="default" w:ascii="Times New Roman" w:hAnsi="Times New Roman" w:eastAsia="仿宋" w:cs="Times New Roman"/>
                <w:b w:val="0"/>
                <w:bCs w:val="0"/>
                <w:snapToGrid w:val="0"/>
                <w:color w:val="auto"/>
                <w:kern w:val="0"/>
                <w:sz w:val="24"/>
                <w:szCs w:val="24"/>
                <w:lang w:eastAsia="zh-CN"/>
              </w:rPr>
            </w:pPr>
            <w:r>
              <w:rPr>
                <w:rFonts w:hint="default" w:ascii="Times New Roman" w:hAnsi="Times New Roman" w:eastAsia="仿宋" w:cs="Times New Roman"/>
                <w:b w:val="0"/>
                <w:bCs w:val="0"/>
                <w:snapToGrid w:val="0"/>
                <w:color w:val="auto"/>
                <w:kern w:val="0"/>
                <w:sz w:val="24"/>
                <w:szCs w:val="24"/>
                <w:lang w:eastAsia="zh-CN"/>
              </w:rPr>
              <w:t>3.3</w:t>
            </w:r>
          </w:p>
        </w:tc>
        <w:tc>
          <w:tcPr>
            <w:tcW w:w="2152" w:type="dxa"/>
            <w:vAlign w:val="center"/>
          </w:tcPr>
          <w:p w14:paraId="714B7BEB">
            <w:pPr>
              <w:keepNext w:val="0"/>
              <w:keepLines w:val="0"/>
              <w:pageBreakBefore w:val="0"/>
              <w:widowControl/>
              <w:kinsoku/>
              <w:wordWrap w:val="0"/>
              <w:overflowPunct/>
              <w:topLinePunct/>
              <w:autoSpaceDE/>
              <w:autoSpaceDN/>
              <w:bidi w:val="0"/>
              <w:adjustRightInd/>
              <w:snapToGrid/>
              <w:spacing w:line="288" w:lineRule="auto"/>
              <w:jc w:val="center"/>
              <w:textAlignment w:val="baseline"/>
              <w:rPr>
                <w:rFonts w:hint="eastAsia" w:ascii="仿宋" w:hAnsi="仿宋" w:eastAsia="仿宋" w:cs="仿宋"/>
                <w:b w:val="0"/>
                <w:bCs w:val="0"/>
                <w:snapToGrid w:val="0"/>
                <w:color w:val="auto"/>
                <w:kern w:val="0"/>
                <w:sz w:val="24"/>
                <w:szCs w:val="24"/>
                <w:lang w:eastAsia="zh-CN"/>
              </w:rPr>
            </w:pPr>
            <w:r>
              <w:rPr>
                <w:rFonts w:hint="eastAsia" w:ascii="仿宋" w:hAnsi="仿宋" w:eastAsia="仿宋" w:cs="仿宋"/>
                <w:b w:val="0"/>
                <w:bCs w:val="0"/>
                <w:snapToGrid w:val="0"/>
                <w:color w:val="auto"/>
                <w:kern w:val="0"/>
                <w:sz w:val="24"/>
                <w:szCs w:val="24"/>
                <w:lang w:eastAsia="zh-CN"/>
              </w:rPr>
              <w:t>投标有效期</w:t>
            </w:r>
          </w:p>
        </w:tc>
        <w:tc>
          <w:tcPr>
            <w:tcW w:w="6646" w:type="dxa"/>
            <w:vAlign w:val="center"/>
          </w:tcPr>
          <w:p w14:paraId="6724197C">
            <w:pPr>
              <w:jc w:val="left"/>
              <w:rPr>
                <w:rFonts w:hint="eastAsia" w:ascii="仿宋" w:hAnsi="仿宋" w:eastAsia="仿宋" w:cs="仿宋"/>
                <w:sz w:val="24"/>
              </w:rPr>
            </w:pPr>
            <w:r>
              <w:rPr>
                <w:rFonts w:hint="eastAsia" w:ascii="仿宋" w:hAnsi="仿宋" w:eastAsia="仿宋" w:cs="仿宋"/>
                <w:sz w:val="24"/>
              </w:rPr>
              <w:t>60日历天（从投标截止之日算起）</w:t>
            </w:r>
          </w:p>
        </w:tc>
      </w:tr>
      <w:tr w14:paraId="69E2A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941" w:type="dxa"/>
            <w:vAlign w:val="center"/>
          </w:tcPr>
          <w:p w14:paraId="53FA0444">
            <w:pPr>
              <w:keepNext w:val="0"/>
              <w:keepLines w:val="0"/>
              <w:pageBreakBefore w:val="0"/>
              <w:widowControl/>
              <w:kinsoku/>
              <w:wordWrap w:val="0"/>
              <w:overflowPunct/>
              <w:topLinePunct/>
              <w:autoSpaceDE/>
              <w:autoSpaceDN/>
              <w:bidi w:val="0"/>
              <w:adjustRightInd/>
              <w:snapToGrid/>
              <w:spacing w:line="288" w:lineRule="auto"/>
              <w:jc w:val="center"/>
              <w:textAlignment w:val="baseline"/>
              <w:rPr>
                <w:rFonts w:hint="default" w:ascii="Times New Roman" w:hAnsi="Times New Roman" w:eastAsia="仿宋" w:cs="Times New Roman"/>
                <w:b w:val="0"/>
                <w:bCs w:val="0"/>
                <w:snapToGrid w:val="0"/>
                <w:color w:val="auto"/>
                <w:kern w:val="0"/>
                <w:sz w:val="24"/>
                <w:szCs w:val="24"/>
                <w:lang w:val="en-US" w:eastAsia="zh-CN"/>
              </w:rPr>
            </w:pPr>
            <w:r>
              <w:rPr>
                <w:rFonts w:hint="eastAsia" w:eastAsia="仿宋" w:cs="Times New Roman"/>
                <w:b w:val="0"/>
                <w:bCs w:val="0"/>
                <w:snapToGrid w:val="0"/>
                <w:color w:val="auto"/>
                <w:kern w:val="0"/>
                <w:sz w:val="24"/>
                <w:szCs w:val="24"/>
                <w:lang w:val="en-US" w:eastAsia="zh-CN"/>
              </w:rPr>
              <w:t>3.4.1</w:t>
            </w:r>
          </w:p>
        </w:tc>
        <w:tc>
          <w:tcPr>
            <w:tcW w:w="2152" w:type="dxa"/>
            <w:vAlign w:val="center"/>
          </w:tcPr>
          <w:p w14:paraId="5F08BA5F">
            <w:pPr>
              <w:keepNext w:val="0"/>
              <w:keepLines w:val="0"/>
              <w:pageBreakBefore w:val="0"/>
              <w:widowControl/>
              <w:kinsoku/>
              <w:wordWrap w:val="0"/>
              <w:overflowPunct/>
              <w:topLinePunct/>
              <w:autoSpaceDE/>
              <w:autoSpaceDN/>
              <w:bidi w:val="0"/>
              <w:adjustRightInd/>
              <w:snapToGrid/>
              <w:spacing w:line="288" w:lineRule="auto"/>
              <w:jc w:val="center"/>
              <w:textAlignment w:val="baseline"/>
              <w:rPr>
                <w:rFonts w:hint="default" w:ascii="仿宋" w:hAnsi="仿宋" w:eastAsia="仿宋" w:cs="仿宋"/>
                <w:b w:val="0"/>
                <w:bCs w:val="0"/>
                <w:snapToGrid w:val="0"/>
                <w:color w:val="auto"/>
                <w:kern w:val="0"/>
                <w:sz w:val="24"/>
                <w:szCs w:val="24"/>
                <w:lang w:val="en-US" w:eastAsia="zh-CN"/>
              </w:rPr>
            </w:pPr>
            <w:r>
              <w:rPr>
                <w:rFonts w:hint="eastAsia" w:ascii="仿宋" w:hAnsi="仿宋" w:eastAsia="仿宋" w:cs="仿宋"/>
                <w:b w:val="0"/>
                <w:bCs w:val="0"/>
                <w:snapToGrid w:val="0"/>
                <w:color w:val="auto"/>
                <w:kern w:val="0"/>
                <w:sz w:val="24"/>
                <w:szCs w:val="24"/>
                <w:lang w:val="en-US" w:eastAsia="zh-CN"/>
              </w:rPr>
              <w:t>投标保证金</w:t>
            </w:r>
          </w:p>
        </w:tc>
        <w:tc>
          <w:tcPr>
            <w:tcW w:w="6646" w:type="dxa"/>
            <w:vAlign w:val="center"/>
          </w:tcPr>
          <w:p w14:paraId="12AA0843">
            <w:pPr>
              <w:jc w:val="left"/>
              <w:rPr>
                <w:rFonts w:hint="eastAsia" w:ascii="仿宋" w:hAnsi="仿宋" w:eastAsia="仿宋" w:cs="仿宋"/>
                <w:b w:val="0"/>
                <w:bCs w:val="0"/>
                <w:snapToGrid w:val="0"/>
                <w:color w:val="auto"/>
                <w:kern w:val="0"/>
                <w:sz w:val="24"/>
                <w:szCs w:val="24"/>
                <w:lang w:val="en-US" w:eastAsia="zh-CN"/>
              </w:rPr>
            </w:pPr>
            <w:r>
              <w:rPr>
                <w:rFonts w:hint="eastAsia" w:ascii="仿宋" w:hAnsi="仿宋" w:eastAsia="仿宋" w:cs="仿宋"/>
                <w:sz w:val="24"/>
                <w:lang w:val="en-US" w:eastAsia="zh-CN"/>
              </w:rPr>
              <w:t>不要求</w:t>
            </w:r>
          </w:p>
        </w:tc>
      </w:tr>
      <w:tr w14:paraId="0E95F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941" w:type="dxa"/>
            <w:vAlign w:val="center"/>
          </w:tcPr>
          <w:p w14:paraId="606EE658">
            <w:pPr>
              <w:keepNext w:val="0"/>
              <w:keepLines w:val="0"/>
              <w:pageBreakBefore w:val="0"/>
              <w:widowControl/>
              <w:kinsoku/>
              <w:wordWrap w:val="0"/>
              <w:overflowPunct/>
              <w:topLinePunct/>
              <w:autoSpaceDE/>
              <w:autoSpaceDN/>
              <w:bidi w:val="0"/>
              <w:adjustRightInd/>
              <w:snapToGrid/>
              <w:spacing w:line="288" w:lineRule="auto"/>
              <w:jc w:val="center"/>
              <w:textAlignment w:val="baseline"/>
              <w:rPr>
                <w:rFonts w:hint="default" w:ascii="Times New Roman" w:hAnsi="Times New Roman" w:eastAsia="仿宋" w:cs="Times New Roman"/>
                <w:b w:val="0"/>
                <w:bCs w:val="0"/>
                <w:snapToGrid w:val="0"/>
                <w:color w:val="auto"/>
                <w:kern w:val="0"/>
                <w:sz w:val="24"/>
                <w:szCs w:val="24"/>
                <w:lang w:eastAsia="zh-CN"/>
              </w:rPr>
            </w:pPr>
            <w:r>
              <w:rPr>
                <w:rFonts w:hint="default" w:ascii="Times New Roman" w:hAnsi="Times New Roman" w:eastAsia="仿宋" w:cs="Times New Roman"/>
                <w:b w:val="0"/>
                <w:bCs w:val="0"/>
                <w:snapToGrid w:val="0"/>
                <w:color w:val="auto"/>
                <w:kern w:val="0"/>
                <w:sz w:val="24"/>
                <w:szCs w:val="24"/>
                <w:lang w:eastAsia="zh-CN"/>
              </w:rPr>
              <w:t>3.6</w:t>
            </w:r>
          </w:p>
        </w:tc>
        <w:tc>
          <w:tcPr>
            <w:tcW w:w="2152" w:type="dxa"/>
            <w:vAlign w:val="center"/>
          </w:tcPr>
          <w:p w14:paraId="52D2F500">
            <w:pPr>
              <w:keepNext w:val="0"/>
              <w:keepLines w:val="0"/>
              <w:pageBreakBefore w:val="0"/>
              <w:widowControl/>
              <w:kinsoku/>
              <w:wordWrap w:val="0"/>
              <w:overflowPunct/>
              <w:topLinePunct/>
              <w:autoSpaceDE/>
              <w:autoSpaceDN/>
              <w:bidi w:val="0"/>
              <w:adjustRightInd/>
              <w:snapToGrid/>
              <w:spacing w:line="288" w:lineRule="auto"/>
              <w:jc w:val="center"/>
              <w:textAlignment w:val="baseline"/>
              <w:rPr>
                <w:rFonts w:hint="eastAsia" w:ascii="仿宋" w:hAnsi="仿宋" w:eastAsia="仿宋" w:cs="仿宋"/>
                <w:b w:val="0"/>
                <w:bCs w:val="0"/>
                <w:snapToGrid w:val="0"/>
                <w:color w:val="auto"/>
                <w:kern w:val="0"/>
                <w:sz w:val="24"/>
                <w:szCs w:val="24"/>
                <w:lang w:eastAsia="zh-CN"/>
              </w:rPr>
            </w:pPr>
            <w:r>
              <w:rPr>
                <w:rFonts w:hint="eastAsia" w:ascii="仿宋" w:hAnsi="仿宋" w:eastAsia="仿宋" w:cs="仿宋"/>
                <w:b w:val="0"/>
                <w:bCs w:val="0"/>
                <w:snapToGrid w:val="0"/>
                <w:color w:val="auto"/>
                <w:kern w:val="0"/>
                <w:sz w:val="24"/>
                <w:szCs w:val="24"/>
                <w:lang w:eastAsia="zh-CN"/>
              </w:rPr>
              <w:t>是否允许递交备选投标方案</w:t>
            </w:r>
          </w:p>
        </w:tc>
        <w:tc>
          <w:tcPr>
            <w:tcW w:w="6646" w:type="dxa"/>
            <w:vAlign w:val="center"/>
          </w:tcPr>
          <w:p w14:paraId="141E9A5B">
            <w:pPr>
              <w:jc w:val="left"/>
              <w:rPr>
                <w:rFonts w:hint="eastAsia" w:ascii="仿宋" w:hAnsi="仿宋" w:eastAsia="仿宋" w:cs="仿宋"/>
                <w:sz w:val="24"/>
              </w:rPr>
            </w:pPr>
            <w:r>
              <w:rPr>
                <w:rFonts w:hint="eastAsia" w:ascii="仿宋" w:hAnsi="仿宋" w:eastAsia="仿宋" w:cs="仿宋"/>
                <w:sz w:val="24"/>
              </w:rPr>
              <w:t>不允许</w:t>
            </w:r>
          </w:p>
        </w:tc>
      </w:tr>
      <w:tr w14:paraId="28AE0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941" w:type="dxa"/>
            <w:vAlign w:val="center"/>
          </w:tcPr>
          <w:p w14:paraId="302D152E">
            <w:pPr>
              <w:keepNext w:val="0"/>
              <w:keepLines w:val="0"/>
              <w:pageBreakBefore w:val="0"/>
              <w:widowControl/>
              <w:kinsoku/>
              <w:wordWrap w:val="0"/>
              <w:overflowPunct/>
              <w:topLinePunct/>
              <w:autoSpaceDE/>
              <w:autoSpaceDN/>
              <w:bidi w:val="0"/>
              <w:adjustRightInd/>
              <w:snapToGrid/>
              <w:spacing w:line="288" w:lineRule="auto"/>
              <w:jc w:val="center"/>
              <w:textAlignment w:val="baseline"/>
              <w:rPr>
                <w:rFonts w:hint="default" w:ascii="Times New Roman" w:hAnsi="Times New Roman" w:eastAsia="仿宋" w:cs="Times New Roman"/>
                <w:b w:val="0"/>
                <w:bCs w:val="0"/>
                <w:snapToGrid w:val="0"/>
                <w:color w:val="auto"/>
                <w:kern w:val="0"/>
                <w:sz w:val="24"/>
                <w:szCs w:val="24"/>
                <w:lang w:eastAsia="zh-CN"/>
              </w:rPr>
            </w:pPr>
            <w:r>
              <w:rPr>
                <w:rFonts w:hint="default" w:ascii="Times New Roman" w:hAnsi="Times New Roman" w:eastAsia="仿宋" w:cs="Times New Roman"/>
                <w:b w:val="0"/>
                <w:bCs w:val="0"/>
                <w:snapToGrid w:val="0"/>
                <w:color w:val="auto"/>
                <w:kern w:val="0"/>
                <w:sz w:val="24"/>
                <w:szCs w:val="24"/>
                <w:lang w:eastAsia="zh-CN"/>
              </w:rPr>
              <w:t>3.7.3</w:t>
            </w:r>
          </w:p>
        </w:tc>
        <w:tc>
          <w:tcPr>
            <w:tcW w:w="2152" w:type="dxa"/>
            <w:vAlign w:val="center"/>
          </w:tcPr>
          <w:p w14:paraId="73BF47D2">
            <w:pPr>
              <w:keepNext w:val="0"/>
              <w:keepLines w:val="0"/>
              <w:pageBreakBefore w:val="0"/>
              <w:widowControl/>
              <w:kinsoku/>
              <w:wordWrap w:val="0"/>
              <w:overflowPunct/>
              <w:topLinePunct/>
              <w:autoSpaceDE/>
              <w:autoSpaceDN/>
              <w:bidi w:val="0"/>
              <w:adjustRightInd/>
              <w:snapToGrid/>
              <w:spacing w:line="288" w:lineRule="auto"/>
              <w:jc w:val="center"/>
              <w:textAlignment w:val="baseline"/>
              <w:rPr>
                <w:rFonts w:hint="eastAsia" w:ascii="仿宋" w:hAnsi="仿宋" w:eastAsia="仿宋" w:cs="仿宋"/>
                <w:b w:val="0"/>
                <w:bCs w:val="0"/>
                <w:snapToGrid w:val="0"/>
                <w:color w:val="auto"/>
                <w:kern w:val="0"/>
                <w:sz w:val="24"/>
                <w:szCs w:val="24"/>
                <w:lang w:eastAsia="zh-CN"/>
              </w:rPr>
            </w:pPr>
            <w:r>
              <w:rPr>
                <w:rFonts w:hint="eastAsia" w:ascii="仿宋" w:hAnsi="仿宋" w:eastAsia="仿宋" w:cs="仿宋"/>
                <w:b w:val="0"/>
                <w:bCs w:val="0"/>
                <w:snapToGrid w:val="0"/>
                <w:color w:val="auto"/>
                <w:kern w:val="0"/>
                <w:sz w:val="24"/>
                <w:szCs w:val="24"/>
                <w:lang w:eastAsia="zh-CN"/>
              </w:rPr>
              <w:t>签字或盖章要求</w:t>
            </w:r>
          </w:p>
        </w:tc>
        <w:tc>
          <w:tcPr>
            <w:tcW w:w="6646" w:type="dxa"/>
            <w:vAlign w:val="center"/>
          </w:tcPr>
          <w:p w14:paraId="5BF46E90">
            <w:pPr>
              <w:jc w:val="left"/>
              <w:rPr>
                <w:rFonts w:hint="eastAsia" w:ascii="仿宋" w:hAnsi="仿宋" w:eastAsia="仿宋" w:cs="仿宋"/>
                <w:sz w:val="24"/>
              </w:rPr>
            </w:pPr>
            <w:r>
              <w:rPr>
                <w:rFonts w:hint="eastAsia" w:ascii="仿宋" w:hAnsi="仿宋" w:eastAsia="仿宋" w:cs="仿宋"/>
                <w:b w:val="0"/>
                <w:bCs w:val="0"/>
                <w:color w:val="auto"/>
                <w:sz w:val="24"/>
                <w:szCs w:val="24"/>
                <w:lang w:val="en-US" w:eastAsia="zh-CN"/>
              </w:rPr>
              <w:t>供应商必须按照招标文件第八章“响应文件格式 ”的规定和要求签字或盖章。</w:t>
            </w:r>
          </w:p>
        </w:tc>
      </w:tr>
      <w:tr w14:paraId="01005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jc w:val="center"/>
        </w:trPr>
        <w:tc>
          <w:tcPr>
            <w:tcW w:w="941" w:type="dxa"/>
            <w:vAlign w:val="center"/>
          </w:tcPr>
          <w:p w14:paraId="717F27A6">
            <w:pPr>
              <w:keepNext w:val="0"/>
              <w:keepLines w:val="0"/>
              <w:pageBreakBefore w:val="0"/>
              <w:widowControl/>
              <w:kinsoku/>
              <w:wordWrap w:val="0"/>
              <w:overflowPunct/>
              <w:topLinePunct/>
              <w:autoSpaceDE/>
              <w:autoSpaceDN/>
              <w:bidi w:val="0"/>
              <w:adjustRightInd/>
              <w:snapToGrid/>
              <w:spacing w:line="288" w:lineRule="auto"/>
              <w:jc w:val="center"/>
              <w:textAlignment w:val="baseline"/>
              <w:rPr>
                <w:rFonts w:hint="default" w:ascii="Times New Roman" w:hAnsi="Times New Roman" w:eastAsia="仿宋" w:cs="Times New Roman"/>
                <w:b w:val="0"/>
                <w:bCs w:val="0"/>
                <w:snapToGrid w:val="0"/>
                <w:color w:val="auto"/>
                <w:kern w:val="0"/>
                <w:sz w:val="24"/>
                <w:szCs w:val="24"/>
                <w:lang w:eastAsia="zh-CN"/>
              </w:rPr>
            </w:pPr>
            <w:r>
              <w:rPr>
                <w:rFonts w:hint="default" w:ascii="Times New Roman" w:hAnsi="Times New Roman" w:eastAsia="仿宋" w:cs="Times New Roman"/>
                <w:b w:val="0"/>
                <w:bCs w:val="0"/>
                <w:snapToGrid w:val="0"/>
                <w:color w:val="auto"/>
                <w:kern w:val="0"/>
                <w:sz w:val="24"/>
                <w:szCs w:val="24"/>
                <w:lang w:eastAsia="zh-CN"/>
              </w:rPr>
              <w:t>3.7.4</w:t>
            </w:r>
          </w:p>
        </w:tc>
        <w:tc>
          <w:tcPr>
            <w:tcW w:w="2152" w:type="dxa"/>
            <w:vAlign w:val="center"/>
          </w:tcPr>
          <w:p w14:paraId="49437E2A">
            <w:pPr>
              <w:keepNext w:val="0"/>
              <w:keepLines w:val="0"/>
              <w:pageBreakBefore w:val="0"/>
              <w:widowControl/>
              <w:kinsoku/>
              <w:wordWrap w:val="0"/>
              <w:overflowPunct/>
              <w:topLinePunct/>
              <w:autoSpaceDE/>
              <w:autoSpaceDN/>
              <w:bidi w:val="0"/>
              <w:adjustRightInd/>
              <w:snapToGrid/>
              <w:spacing w:line="288" w:lineRule="auto"/>
              <w:jc w:val="center"/>
              <w:textAlignment w:val="baseline"/>
              <w:rPr>
                <w:rFonts w:hint="eastAsia" w:ascii="仿宋" w:hAnsi="仿宋" w:eastAsia="仿宋" w:cs="仿宋"/>
                <w:b w:val="0"/>
                <w:bCs w:val="0"/>
                <w:snapToGrid w:val="0"/>
                <w:color w:val="auto"/>
                <w:kern w:val="0"/>
                <w:sz w:val="24"/>
                <w:szCs w:val="24"/>
                <w:lang w:eastAsia="zh-CN"/>
              </w:rPr>
            </w:pPr>
            <w:r>
              <w:rPr>
                <w:rFonts w:hint="eastAsia" w:ascii="仿宋" w:hAnsi="仿宋" w:eastAsia="仿宋" w:cs="仿宋"/>
                <w:color w:val="auto"/>
                <w:sz w:val="24"/>
                <w:szCs w:val="24"/>
                <w:lang w:val="en-US" w:eastAsia="zh-CN"/>
              </w:rPr>
              <w:t>响应文件份数</w:t>
            </w:r>
          </w:p>
        </w:tc>
        <w:tc>
          <w:tcPr>
            <w:tcW w:w="6646" w:type="dxa"/>
            <w:vAlign w:val="center"/>
          </w:tcPr>
          <w:p w14:paraId="3165FC98">
            <w:pPr>
              <w:jc w:val="left"/>
              <w:rPr>
                <w:rFonts w:hint="eastAsia" w:ascii="仿宋" w:hAnsi="仿宋" w:eastAsia="仿宋" w:cs="仿宋"/>
                <w:sz w:val="24"/>
              </w:rPr>
            </w:pPr>
            <w:r>
              <w:rPr>
                <w:rFonts w:hint="eastAsia" w:ascii="仿宋" w:hAnsi="仿宋" w:eastAsia="仿宋" w:cs="仿宋"/>
                <w:sz w:val="24"/>
              </w:rPr>
              <w:t>正本</w:t>
            </w:r>
            <w:r>
              <w:rPr>
                <w:rFonts w:hint="eastAsia" w:ascii="仿宋" w:hAnsi="仿宋" w:eastAsia="仿宋" w:cs="仿宋"/>
                <w:sz w:val="24"/>
                <w:u w:val="single"/>
              </w:rPr>
              <w:t xml:space="preserve"> 壹 </w:t>
            </w:r>
            <w:r>
              <w:rPr>
                <w:rFonts w:hint="eastAsia" w:ascii="仿宋" w:hAnsi="仿宋" w:eastAsia="仿宋" w:cs="仿宋"/>
                <w:sz w:val="24"/>
              </w:rPr>
              <w:t>份，副本</w:t>
            </w:r>
            <w:r>
              <w:rPr>
                <w:rFonts w:hint="eastAsia" w:ascii="仿宋" w:hAnsi="仿宋" w:eastAsia="仿宋" w:cs="仿宋"/>
                <w:sz w:val="24"/>
                <w:u w:val="single"/>
              </w:rPr>
              <w:t xml:space="preserve"> </w:t>
            </w:r>
            <w:r>
              <w:rPr>
                <w:rFonts w:hint="eastAsia" w:ascii="仿宋" w:hAnsi="仿宋" w:eastAsia="仿宋" w:cs="仿宋"/>
                <w:sz w:val="24"/>
                <w:u w:val="single"/>
                <w:lang w:val="en-US" w:eastAsia="zh-CN"/>
              </w:rPr>
              <w:t>肆</w:t>
            </w:r>
            <w:r>
              <w:rPr>
                <w:rFonts w:hint="eastAsia" w:ascii="仿宋" w:hAnsi="仿宋" w:eastAsia="仿宋" w:cs="仿宋"/>
                <w:sz w:val="24"/>
                <w:u w:val="single"/>
              </w:rPr>
              <w:t xml:space="preserve"> </w:t>
            </w:r>
            <w:r>
              <w:rPr>
                <w:rFonts w:hint="eastAsia" w:ascii="仿宋" w:hAnsi="仿宋" w:eastAsia="仿宋" w:cs="仿宋"/>
                <w:sz w:val="24"/>
              </w:rPr>
              <w:t>份，电子版</w:t>
            </w:r>
            <w:r>
              <w:rPr>
                <w:rFonts w:hint="eastAsia" w:ascii="仿宋" w:hAnsi="仿宋" w:eastAsia="仿宋" w:cs="仿宋"/>
                <w:sz w:val="24"/>
                <w:u w:val="single"/>
              </w:rPr>
              <w:t xml:space="preserve"> 壹 </w:t>
            </w:r>
            <w:r>
              <w:rPr>
                <w:rFonts w:hint="eastAsia" w:ascii="仿宋" w:hAnsi="仿宋" w:eastAsia="仿宋" w:cs="仿宋"/>
                <w:sz w:val="24"/>
              </w:rPr>
              <w:t>份</w:t>
            </w:r>
          </w:p>
        </w:tc>
      </w:tr>
      <w:tr w14:paraId="38952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941" w:type="dxa"/>
            <w:vAlign w:val="center"/>
          </w:tcPr>
          <w:p w14:paraId="7642743A">
            <w:pPr>
              <w:keepNext w:val="0"/>
              <w:keepLines w:val="0"/>
              <w:pageBreakBefore w:val="0"/>
              <w:widowControl/>
              <w:kinsoku/>
              <w:wordWrap w:val="0"/>
              <w:overflowPunct/>
              <w:topLinePunct/>
              <w:autoSpaceDE/>
              <w:autoSpaceDN/>
              <w:bidi w:val="0"/>
              <w:adjustRightInd/>
              <w:snapToGrid/>
              <w:spacing w:line="288" w:lineRule="auto"/>
              <w:jc w:val="center"/>
              <w:textAlignment w:val="baseline"/>
              <w:rPr>
                <w:rFonts w:hint="default" w:ascii="Times New Roman" w:hAnsi="Times New Roman" w:eastAsia="仿宋" w:cs="Times New Roman"/>
                <w:b w:val="0"/>
                <w:bCs w:val="0"/>
                <w:snapToGrid w:val="0"/>
                <w:color w:val="auto"/>
                <w:kern w:val="0"/>
                <w:sz w:val="24"/>
                <w:szCs w:val="24"/>
                <w:lang w:eastAsia="zh-CN"/>
              </w:rPr>
            </w:pPr>
            <w:r>
              <w:rPr>
                <w:rFonts w:hint="default" w:ascii="Times New Roman" w:hAnsi="Times New Roman" w:eastAsia="仿宋" w:cs="Times New Roman"/>
                <w:b w:val="0"/>
                <w:bCs w:val="0"/>
                <w:snapToGrid w:val="0"/>
                <w:color w:val="auto"/>
                <w:kern w:val="0"/>
                <w:sz w:val="24"/>
                <w:szCs w:val="24"/>
                <w:lang w:eastAsia="zh-CN"/>
              </w:rPr>
              <w:t>3.7.5</w:t>
            </w:r>
          </w:p>
        </w:tc>
        <w:tc>
          <w:tcPr>
            <w:tcW w:w="2152" w:type="dxa"/>
            <w:vAlign w:val="center"/>
          </w:tcPr>
          <w:p w14:paraId="466E29D8">
            <w:pPr>
              <w:keepNext w:val="0"/>
              <w:keepLines w:val="0"/>
              <w:pageBreakBefore w:val="0"/>
              <w:widowControl/>
              <w:kinsoku/>
              <w:wordWrap w:val="0"/>
              <w:overflowPunct/>
              <w:topLinePunct/>
              <w:autoSpaceDE/>
              <w:autoSpaceDN/>
              <w:bidi w:val="0"/>
              <w:adjustRightInd/>
              <w:snapToGrid/>
              <w:spacing w:line="288" w:lineRule="auto"/>
              <w:jc w:val="center"/>
              <w:textAlignment w:val="baseline"/>
              <w:rPr>
                <w:rFonts w:hint="eastAsia" w:ascii="仿宋" w:hAnsi="仿宋" w:eastAsia="仿宋" w:cs="仿宋"/>
                <w:b w:val="0"/>
                <w:bCs w:val="0"/>
                <w:snapToGrid w:val="0"/>
                <w:color w:val="auto"/>
                <w:kern w:val="0"/>
                <w:sz w:val="24"/>
                <w:szCs w:val="24"/>
                <w:lang w:eastAsia="zh-CN"/>
              </w:rPr>
            </w:pPr>
            <w:r>
              <w:rPr>
                <w:rFonts w:hint="eastAsia" w:ascii="仿宋" w:hAnsi="仿宋" w:eastAsia="仿宋" w:cs="仿宋"/>
                <w:b w:val="0"/>
                <w:bCs w:val="0"/>
                <w:snapToGrid w:val="0"/>
                <w:color w:val="auto"/>
                <w:kern w:val="0"/>
                <w:sz w:val="24"/>
                <w:szCs w:val="24"/>
                <w:lang w:eastAsia="zh-CN"/>
              </w:rPr>
              <w:t>装订要求</w:t>
            </w:r>
          </w:p>
        </w:tc>
        <w:tc>
          <w:tcPr>
            <w:tcW w:w="6646" w:type="dxa"/>
            <w:vAlign w:val="center"/>
          </w:tcPr>
          <w:p w14:paraId="47210282">
            <w:pPr>
              <w:keepNext w:val="0"/>
              <w:keepLines w:val="0"/>
              <w:pageBreakBefore w:val="0"/>
              <w:widowControl/>
              <w:numPr>
                <w:ilvl w:val="0"/>
                <w:numId w:val="0"/>
              </w:numPr>
              <w:suppressLineNumbers w:val="0"/>
              <w:kinsoku/>
              <w:wordWrap w:val="0"/>
              <w:overflowPunct/>
              <w:topLinePunct/>
              <w:autoSpaceDE/>
              <w:autoSpaceDN/>
              <w:bidi w:val="0"/>
              <w:jc w:val="left"/>
              <w:textAlignment w:val="center"/>
              <w:rPr>
                <w:rFonts w:hint="eastAsia" w:eastAsia="宋体"/>
                <w:lang w:eastAsia="zh-CN"/>
              </w:rPr>
            </w:pPr>
            <w:r>
              <w:rPr>
                <w:rStyle w:val="23"/>
                <w:rFonts w:hint="eastAsia" w:ascii="仿宋" w:hAnsi="仿宋" w:eastAsia="仿宋" w:cs="仿宋"/>
                <w:b/>
                <w:bCs/>
                <w:i w:val="0"/>
                <w:iCs w:val="0"/>
                <w:snapToGrid w:val="0"/>
                <w:color w:val="000000"/>
                <w:sz w:val="24"/>
                <w:szCs w:val="24"/>
                <w:lang w:val="en-US" w:eastAsia="zh-CN" w:bidi="ar"/>
              </w:rPr>
              <w:t>正、副本须分别胶装成册，编制目录并从正文开始逐页编码</w:t>
            </w:r>
            <w:r>
              <w:rPr>
                <w:rStyle w:val="23"/>
                <w:rFonts w:hint="eastAsia" w:ascii="仿宋" w:hAnsi="仿宋" w:eastAsia="仿宋" w:cs="仿宋"/>
                <w:b/>
                <w:bCs/>
                <w:i w:val="0"/>
                <w:iCs w:val="0"/>
                <w:snapToGrid w:val="0"/>
                <w:color w:val="auto"/>
                <w:sz w:val="24"/>
                <w:szCs w:val="24"/>
                <w:lang w:val="en-US" w:eastAsia="zh-CN" w:bidi="ar"/>
              </w:rPr>
              <w:t>；书脊处应注明项目名称及供应商名称</w:t>
            </w:r>
            <w:r>
              <w:rPr>
                <w:rStyle w:val="23"/>
                <w:rFonts w:hint="eastAsia" w:ascii="仿宋" w:hAnsi="仿宋" w:eastAsia="仿宋" w:cs="仿宋"/>
                <w:b/>
                <w:bCs/>
                <w:i w:val="0"/>
                <w:iCs w:val="0"/>
                <w:snapToGrid w:val="0"/>
                <w:color w:val="000000"/>
                <w:sz w:val="24"/>
                <w:szCs w:val="24"/>
                <w:lang w:val="en-US" w:eastAsia="zh-CN" w:bidi="ar"/>
              </w:rPr>
              <w:t>（若单册无法装订，可分册装订），且不接受任何形式的活页装订。</w:t>
            </w:r>
          </w:p>
          <w:p w14:paraId="17BC3B03">
            <w:pPr>
              <w:jc w:val="left"/>
              <w:rPr>
                <w:rFonts w:hint="eastAsia" w:ascii="仿宋" w:hAnsi="仿宋" w:eastAsia="仿宋" w:cs="仿宋"/>
                <w:sz w:val="24"/>
                <w:lang w:eastAsia="zh-CN"/>
              </w:rPr>
            </w:pPr>
            <w:r>
              <w:rPr>
                <w:rStyle w:val="23"/>
                <w:rFonts w:hint="eastAsia" w:ascii="仿宋" w:hAnsi="仿宋" w:eastAsia="仿宋" w:cs="仿宋"/>
                <w:b/>
                <w:bCs/>
                <w:i w:val="0"/>
                <w:iCs w:val="0"/>
                <w:snapToGrid w:val="0"/>
                <w:color w:val="000000"/>
                <w:sz w:val="24"/>
                <w:szCs w:val="24"/>
                <w:lang w:val="en-US" w:eastAsia="zh-CN" w:bidi="ar"/>
              </w:rPr>
              <w:t>响应文件的正本与副本须共同密封于一个包内，电子版单独密封；所有密封包均需加贴封条，并在封套封口处加盖供应商单位公章。</w:t>
            </w:r>
          </w:p>
        </w:tc>
      </w:tr>
      <w:tr w14:paraId="1AE9B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1" w:hRule="atLeast"/>
          <w:jc w:val="center"/>
        </w:trPr>
        <w:tc>
          <w:tcPr>
            <w:tcW w:w="941" w:type="dxa"/>
            <w:vAlign w:val="center"/>
          </w:tcPr>
          <w:p w14:paraId="4A0F4361">
            <w:pPr>
              <w:keepNext w:val="0"/>
              <w:keepLines w:val="0"/>
              <w:pageBreakBefore w:val="0"/>
              <w:widowControl/>
              <w:kinsoku/>
              <w:wordWrap w:val="0"/>
              <w:overflowPunct/>
              <w:topLinePunct/>
              <w:autoSpaceDE/>
              <w:autoSpaceDN/>
              <w:bidi w:val="0"/>
              <w:adjustRightInd/>
              <w:snapToGrid/>
              <w:spacing w:line="288" w:lineRule="auto"/>
              <w:jc w:val="center"/>
              <w:textAlignment w:val="baseline"/>
              <w:rPr>
                <w:rFonts w:hint="default" w:ascii="Times New Roman" w:hAnsi="Times New Roman" w:eastAsia="仿宋" w:cs="Times New Roman"/>
                <w:b w:val="0"/>
                <w:bCs w:val="0"/>
                <w:snapToGrid w:val="0"/>
                <w:color w:val="auto"/>
                <w:kern w:val="0"/>
                <w:sz w:val="24"/>
                <w:szCs w:val="24"/>
                <w:lang w:eastAsia="zh-CN"/>
              </w:rPr>
            </w:pPr>
            <w:r>
              <w:rPr>
                <w:rFonts w:hint="default" w:ascii="Times New Roman" w:hAnsi="Times New Roman" w:eastAsia="仿宋" w:cs="Times New Roman"/>
                <w:b w:val="0"/>
                <w:bCs w:val="0"/>
                <w:snapToGrid w:val="0"/>
                <w:color w:val="auto"/>
                <w:kern w:val="0"/>
                <w:sz w:val="24"/>
                <w:szCs w:val="24"/>
                <w:lang w:eastAsia="zh-CN"/>
              </w:rPr>
              <w:t>4.1.1</w:t>
            </w:r>
          </w:p>
        </w:tc>
        <w:tc>
          <w:tcPr>
            <w:tcW w:w="2152" w:type="dxa"/>
            <w:vAlign w:val="center"/>
          </w:tcPr>
          <w:p w14:paraId="72CB56AC">
            <w:pPr>
              <w:keepNext w:val="0"/>
              <w:keepLines w:val="0"/>
              <w:pageBreakBefore w:val="0"/>
              <w:widowControl/>
              <w:kinsoku/>
              <w:wordWrap w:val="0"/>
              <w:overflowPunct/>
              <w:topLinePunct/>
              <w:autoSpaceDE/>
              <w:autoSpaceDN/>
              <w:bidi w:val="0"/>
              <w:adjustRightInd/>
              <w:snapToGrid/>
              <w:spacing w:line="288" w:lineRule="auto"/>
              <w:jc w:val="center"/>
              <w:textAlignment w:val="baseline"/>
              <w:rPr>
                <w:rFonts w:hint="eastAsia" w:ascii="仿宋" w:hAnsi="仿宋" w:eastAsia="仿宋" w:cs="仿宋"/>
                <w:b w:val="0"/>
                <w:bCs w:val="0"/>
                <w:snapToGrid w:val="0"/>
                <w:color w:val="auto"/>
                <w:kern w:val="0"/>
                <w:sz w:val="24"/>
                <w:szCs w:val="24"/>
                <w:lang w:eastAsia="zh-CN"/>
              </w:rPr>
            </w:pPr>
            <w:r>
              <w:rPr>
                <w:rFonts w:hint="eastAsia" w:ascii="仿宋" w:hAnsi="仿宋" w:eastAsia="仿宋" w:cs="仿宋"/>
                <w:b w:val="0"/>
                <w:bCs w:val="0"/>
                <w:snapToGrid w:val="0"/>
                <w:color w:val="auto"/>
                <w:kern w:val="0"/>
                <w:sz w:val="24"/>
                <w:szCs w:val="24"/>
                <w:lang w:eastAsia="zh-CN"/>
              </w:rPr>
              <w:t>封套上写明</w:t>
            </w:r>
          </w:p>
        </w:tc>
        <w:tc>
          <w:tcPr>
            <w:tcW w:w="6646" w:type="dxa"/>
            <w:vAlign w:val="center"/>
          </w:tcPr>
          <w:p w14:paraId="412437FE">
            <w:pPr>
              <w:keepNext w:val="0"/>
              <w:keepLines w:val="0"/>
              <w:pageBreakBefore w:val="0"/>
              <w:widowControl/>
              <w:numPr>
                <w:ilvl w:val="0"/>
                <w:numId w:val="0"/>
              </w:numPr>
              <w:suppressLineNumbers w:val="0"/>
              <w:kinsoku/>
              <w:wordWrap w:val="0"/>
              <w:overflowPunct/>
              <w:topLinePunct/>
              <w:autoSpaceDE/>
              <w:autoSpaceDN/>
              <w:bidi w:val="0"/>
              <w:jc w:val="left"/>
              <w:textAlignment w:val="center"/>
              <w:rPr>
                <w:rStyle w:val="23"/>
                <w:rFonts w:hint="eastAsia" w:ascii="仿宋" w:hAnsi="仿宋" w:eastAsia="仿宋" w:cs="仿宋"/>
                <w:i w:val="0"/>
                <w:iCs w:val="0"/>
                <w:snapToGrid w:val="0"/>
                <w:color w:val="000000"/>
                <w:sz w:val="24"/>
                <w:szCs w:val="24"/>
                <w:lang w:val="en-US" w:eastAsia="zh-CN" w:bidi="ar"/>
              </w:rPr>
            </w:pPr>
            <w:r>
              <w:rPr>
                <w:rStyle w:val="23"/>
                <w:rFonts w:hint="eastAsia" w:ascii="仿宋" w:hAnsi="仿宋" w:eastAsia="仿宋" w:cs="仿宋"/>
                <w:i w:val="0"/>
                <w:iCs w:val="0"/>
                <w:snapToGrid w:val="0"/>
                <w:color w:val="000000"/>
                <w:sz w:val="24"/>
                <w:szCs w:val="24"/>
                <w:lang w:val="en-US" w:eastAsia="zh-CN" w:bidi="ar"/>
              </w:rPr>
              <w:t>（纸质版/电子版）</w:t>
            </w:r>
          </w:p>
          <w:p w14:paraId="446192E0">
            <w:pPr>
              <w:jc w:val="left"/>
              <w:rPr>
                <w:rFonts w:hint="eastAsia" w:ascii="仿宋" w:hAnsi="仿宋" w:eastAsia="仿宋" w:cs="仿宋"/>
                <w:sz w:val="24"/>
              </w:rPr>
            </w:pPr>
            <w:r>
              <w:rPr>
                <w:rFonts w:hint="eastAsia" w:ascii="仿宋" w:hAnsi="仿宋" w:eastAsia="仿宋" w:cs="仿宋"/>
                <w:sz w:val="24"/>
                <w:u w:val="single"/>
              </w:rPr>
              <w:t xml:space="preserve">（项目名称）  </w:t>
            </w:r>
            <w:r>
              <w:rPr>
                <w:rFonts w:hint="eastAsia" w:ascii="仿宋" w:hAnsi="仿宋" w:eastAsia="仿宋" w:cs="仿宋"/>
                <w:sz w:val="24"/>
              </w:rPr>
              <w:t xml:space="preserve"> </w:t>
            </w:r>
            <w:r>
              <w:rPr>
                <w:rFonts w:hint="eastAsia" w:ascii="仿宋" w:hAnsi="仿宋" w:eastAsia="仿宋" w:cs="仿宋"/>
                <w:sz w:val="24"/>
                <w:lang w:val="en-US" w:eastAsia="zh-CN"/>
              </w:rPr>
              <w:t>响应</w:t>
            </w:r>
            <w:r>
              <w:rPr>
                <w:rFonts w:hint="eastAsia" w:ascii="仿宋" w:hAnsi="仿宋" w:eastAsia="仿宋" w:cs="仿宋"/>
                <w:sz w:val="24"/>
              </w:rPr>
              <w:t>文件</w:t>
            </w:r>
          </w:p>
          <w:p w14:paraId="2E83E6D7">
            <w:pPr>
              <w:jc w:val="left"/>
              <w:rPr>
                <w:rFonts w:hint="eastAsia" w:ascii="仿宋" w:hAnsi="仿宋" w:eastAsia="仿宋" w:cs="仿宋"/>
                <w:sz w:val="24"/>
              </w:rPr>
            </w:pPr>
            <w:r>
              <w:rPr>
                <w:rFonts w:hint="eastAsia" w:ascii="仿宋" w:hAnsi="仿宋" w:eastAsia="仿宋" w:cs="仿宋"/>
                <w:sz w:val="24"/>
                <w:lang w:eastAsia="zh-CN"/>
              </w:rPr>
              <w:t>采购人</w:t>
            </w:r>
            <w:r>
              <w:rPr>
                <w:rFonts w:hint="eastAsia" w:ascii="仿宋" w:hAnsi="仿宋" w:eastAsia="仿宋" w:cs="仿宋"/>
                <w:sz w:val="24"/>
              </w:rPr>
              <w:t>名称：</w:t>
            </w:r>
            <w:r>
              <w:rPr>
                <w:rFonts w:hint="eastAsia" w:ascii="仿宋" w:hAnsi="仿宋" w:eastAsia="仿宋" w:cs="仿宋"/>
                <w:sz w:val="24"/>
                <w:u w:val="single"/>
              </w:rPr>
              <w:t xml:space="preserve">                </w:t>
            </w:r>
          </w:p>
          <w:p w14:paraId="438BCC80">
            <w:pPr>
              <w:jc w:val="left"/>
              <w:rPr>
                <w:rFonts w:hint="eastAsia" w:ascii="仿宋" w:hAnsi="仿宋" w:eastAsia="仿宋" w:cs="仿宋"/>
                <w:sz w:val="24"/>
              </w:rPr>
            </w:pPr>
            <w:r>
              <w:rPr>
                <w:rFonts w:hint="eastAsia" w:ascii="仿宋" w:hAnsi="仿宋" w:eastAsia="仿宋" w:cs="仿宋"/>
                <w:sz w:val="24"/>
                <w:lang w:val="en-US" w:eastAsia="zh-CN"/>
              </w:rPr>
              <w:t>供应商</w:t>
            </w:r>
            <w:r>
              <w:rPr>
                <w:rFonts w:hint="eastAsia" w:ascii="仿宋" w:hAnsi="仿宋" w:eastAsia="仿宋" w:cs="仿宋"/>
                <w:sz w:val="24"/>
              </w:rPr>
              <w:t>名称：</w:t>
            </w:r>
            <w:r>
              <w:rPr>
                <w:rFonts w:hint="eastAsia" w:ascii="仿宋" w:hAnsi="仿宋" w:eastAsia="仿宋" w:cs="仿宋"/>
                <w:sz w:val="24"/>
                <w:u w:val="single"/>
              </w:rPr>
              <w:t xml:space="preserve">                </w:t>
            </w:r>
          </w:p>
          <w:p w14:paraId="36A63A05">
            <w:pPr>
              <w:jc w:val="left"/>
              <w:rPr>
                <w:rFonts w:hint="eastAsia" w:ascii="仿宋" w:hAnsi="仿宋" w:eastAsia="仿宋" w:cs="仿宋"/>
                <w:sz w:val="24"/>
              </w:rPr>
            </w:pPr>
            <w:r>
              <w:rPr>
                <w:rFonts w:hint="eastAsia" w:ascii="仿宋" w:hAnsi="仿宋" w:eastAsia="仿宋" w:cs="仿宋"/>
                <w:sz w:val="24"/>
                <w:lang w:val="en-US" w:eastAsia="zh-CN"/>
              </w:rPr>
              <w:t>供应商</w:t>
            </w:r>
            <w:r>
              <w:rPr>
                <w:rFonts w:hint="eastAsia" w:ascii="仿宋" w:hAnsi="仿宋" w:eastAsia="仿宋" w:cs="仿宋"/>
                <w:sz w:val="24"/>
              </w:rPr>
              <w:t>地址：</w:t>
            </w:r>
            <w:r>
              <w:rPr>
                <w:rFonts w:hint="eastAsia" w:ascii="仿宋" w:hAnsi="仿宋" w:eastAsia="仿宋" w:cs="仿宋"/>
                <w:sz w:val="24"/>
                <w:u w:val="single"/>
              </w:rPr>
              <w:t xml:space="preserve">                </w:t>
            </w:r>
          </w:p>
          <w:p w14:paraId="2D964A1E">
            <w:pPr>
              <w:jc w:val="left"/>
              <w:rPr>
                <w:rFonts w:hint="eastAsia" w:ascii="仿宋" w:hAnsi="仿宋" w:eastAsia="仿宋" w:cs="仿宋"/>
                <w:sz w:val="24"/>
              </w:rPr>
            </w:pPr>
            <w:r>
              <w:rPr>
                <w:rFonts w:hint="eastAsia" w:ascii="仿宋" w:hAnsi="仿宋" w:eastAsia="仿宋" w:cs="仿宋"/>
                <w:sz w:val="24"/>
              </w:rPr>
              <w:t>在</w:t>
            </w:r>
            <w:r>
              <w:rPr>
                <w:rFonts w:hint="eastAsia" w:ascii="仿宋" w:hAnsi="仿宋" w:eastAsia="仿宋" w:cs="仿宋"/>
                <w:sz w:val="24"/>
                <w:u w:val="single"/>
              </w:rPr>
              <w:t xml:space="preserve">     </w:t>
            </w:r>
            <w:r>
              <w:rPr>
                <w:rFonts w:hint="eastAsia" w:ascii="仿宋" w:hAnsi="仿宋" w:eastAsia="仿宋" w:cs="仿宋"/>
                <w:sz w:val="24"/>
              </w:rPr>
              <w:t>年</w:t>
            </w:r>
            <w:r>
              <w:rPr>
                <w:rFonts w:hint="eastAsia" w:ascii="仿宋" w:hAnsi="仿宋" w:eastAsia="仿宋" w:cs="仿宋"/>
                <w:sz w:val="24"/>
                <w:u w:val="single"/>
              </w:rPr>
              <w:t xml:space="preserve">    </w:t>
            </w:r>
            <w:r>
              <w:rPr>
                <w:rFonts w:hint="eastAsia" w:ascii="仿宋" w:hAnsi="仿宋" w:eastAsia="仿宋" w:cs="仿宋"/>
                <w:sz w:val="24"/>
              </w:rPr>
              <w:t>月</w:t>
            </w:r>
            <w:r>
              <w:rPr>
                <w:rFonts w:hint="eastAsia" w:ascii="仿宋" w:hAnsi="仿宋" w:eastAsia="仿宋" w:cs="仿宋"/>
                <w:sz w:val="24"/>
                <w:u w:val="single"/>
              </w:rPr>
              <w:t xml:space="preserve">     </w:t>
            </w:r>
            <w:r>
              <w:rPr>
                <w:rFonts w:hint="eastAsia" w:ascii="仿宋" w:hAnsi="仿宋" w:eastAsia="仿宋" w:cs="仿宋"/>
                <w:sz w:val="24"/>
              </w:rPr>
              <w:t>日</w:t>
            </w:r>
            <w:r>
              <w:rPr>
                <w:rFonts w:hint="eastAsia" w:ascii="仿宋" w:hAnsi="仿宋" w:eastAsia="仿宋" w:cs="仿宋"/>
                <w:sz w:val="24"/>
                <w:u w:val="single"/>
              </w:rPr>
              <w:t xml:space="preserve">     </w:t>
            </w:r>
            <w:r>
              <w:rPr>
                <w:rFonts w:hint="eastAsia" w:ascii="仿宋" w:hAnsi="仿宋" w:eastAsia="仿宋" w:cs="仿宋"/>
                <w:sz w:val="24"/>
              </w:rPr>
              <w:t>时</w:t>
            </w:r>
            <w:r>
              <w:rPr>
                <w:rFonts w:hint="eastAsia" w:ascii="仿宋" w:hAnsi="仿宋" w:eastAsia="仿宋" w:cs="仿宋"/>
                <w:sz w:val="24"/>
                <w:u w:val="single"/>
              </w:rPr>
              <w:t xml:space="preserve">     </w:t>
            </w:r>
            <w:r>
              <w:rPr>
                <w:rFonts w:hint="eastAsia" w:ascii="仿宋" w:hAnsi="仿宋" w:eastAsia="仿宋" w:cs="仿宋"/>
                <w:sz w:val="24"/>
              </w:rPr>
              <w:t>分整（即开标时间）前不得开启</w:t>
            </w:r>
          </w:p>
          <w:p w14:paraId="775C174D">
            <w:pPr>
              <w:jc w:val="left"/>
              <w:rPr>
                <w:rFonts w:hint="eastAsia" w:ascii="仿宋" w:hAnsi="仿宋" w:eastAsia="仿宋" w:cs="仿宋"/>
                <w:sz w:val="24"/>
              </w:rPr>
            </w:pPr>
            <w:r>
              <w:rPr>
                <w:rStyle w:val="23"/>
                <w:rFonts w:hint="eastAsia" w:ascii="仿宋" w:hAnsi="仿宋" w:eastAsia="仿宋" w:cs="仿宋"/>
                <w:i w:val="0"/>
                <w:iCs w:val="0"/>
                <w:snapToGrid w:val="0"/>
                <w:color w:val="000000"/>
                <w:sz w:val="24"/>
                <w:szCs w:val="24"/>
                <w:lang w:val="en-US" w:eastAsia="zh-CN" w:bidi="ar"/>
              </w:rPr>
              <w:t>法定代表人或委托代理人：</w:t>
            </w:r>
          </w:p>
        </w:tc>
      </w:tr>
      <w:tr w14:paraId="0C8EF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941" w:type="dxa"/>
            <w:vAlign w:val="center"/>
          </w:tcPr>
          <w:p w14:paraId="3FFF9EAA">
            <w:pPr>
              <w:keepNext w:val="0"/>
              <w:keepLines w:val="0"/>
              <w:pageBreakBefore w:val="0"/>
              <w:widowControl/>
              <w:kinsoku/>
              <w:wordWrap w:val="0"/>
              <w:overflowPunct/>
              <w:topLinePunct/>
              <w:autoSpaceDE/>
              <w:autoSpaceDN/>
              <w:bidi w:val="0"/>
              <w:adjustRightInd/>
              <w:snapToGrid/>
              <w:spacing w:line="288" w:lineRule="auto"/>
              <w:jc w:val="center"/>
              <w:textAlignment w:val="baseline"/>
              <w:rPr>
                <w:rFonts w:hint="default" w:ascii="Times New Roman" w:hAnsi="Times New Roman" w:eastAsia="仿宋" w:cs="Times New Roman"/>
                <w:b w:val="0"/>
                <w:bCs w:val="0"/>
                <w:snapToGrid w:val="0"/>
                <w:color w:val="auto"/>
                <w:kern w:val="0"/>
                <w:sz w:val="24"/>
                <w:szCs w:val="24"/>
                <w:lang w:eastAsia="zh-CN"/>
              </w:rPr>
            </w:pPr>
            <w:r>
              <w:rPr>
                <w:rFonts w:hint="default" w:ascii="Times New Roman" w:hAnsi="Times New Roman" w:eastAsia="仿宋" w:cs="Times New Roman"/>
                <w:b w:val="0"/>
                <w:bCs w:val="0"/>
                <w:snapToGrid w:val="0"/>
                <w:color w:val="auto"/>
                <w:kern w:val="0"/>
                <w:sz w:val="24"/>
                <w:szCs w:val="24"/>
                <w:lang w:eastAsia="zh-CN"/>
              </w:rPr>
              <w:t>4.2.2</w:t>
            </w:r>
          </w:p>
        </w:tc>
        <w:tc>
          <w:tcPr>
            <w:tcW w:w="2152" w:type="dxa"/>
            <w:vAlign w:val="center"/>
          </w:tcPr>
          <w:p w14:paraId="09972881">
            <w:pPr>
              <w:keepNext w:val="0"/>
              <w:keepLines w:val="0"/>
              <w:pageBreakBefore w:val="0"/>
              <w:widowControl/>
              <w:kinsoku/>
              <w:wordWrap w:val="0"/>
              <w:overflowPunct/>
              <w:topLinePunct/>
              <w:autoSpaceDE/>
              <w:autoSpaceDN/>
              <w:bidi w:val="0"/>
              <w:adjustRightInd/>
              <w:snapToGrid/>
              <w:spacing w:line="288" w:lineRule="auto"/>
              <w:jc w:val="center"/>
              <w:textAlignment w:val="baseline"/>
              <w:rPr>
                <w:rFonts w:hint="eastAsia" w:ascii="仿宋" w:hAnsi="仿宋" w:eastAsia="仿宋" w:cs="仿宋"/>
                <w:b w:val="0"/>
                <w:bCs w:val="0"/>
                <w:snapToGrid w:val="0"/>
                <w:color w:val="auto"/>
                <w:kern w:val="0"/>
                <w:sz w:val="24"/>
                <w:szCs w:val="24"/>
                <w:lang w:eastAsia="zh-CN"/>
              </w:rPr>
            </w:pPr>
            <w:r>
              <w:rPr>
                <w:rFonts w:hint="eastAsia" w:ascii="仿宋" w:hAnsi="仿宋" w:eastAsia="仿宋" w:cs="仿宋"/>
                <w:b w:val="0"/>
                <w:bCs w:val="0"/>
                <w:snapToGrid w:val="0"/>
                <w:color w:val="auto"/>
                <w:kern w:val="0"/>
                <w:sz w:val="24"/>
                <w:szCs w:val="24"/>
                <w:lang w:eastAsia="zh-CN"/>
              </w:rPr>
              <w:t>是否退还</w:t>
            </w:r>
            <w:r>
              <w:rPr>
                <w:rFonts w:hint="eastAsia" w:ascii="仿宋" w:hAnsi="仿宋" w:eastAsia="仿宋" w:cs="仿宋"/>
                <w:b w:val="0"/>
                <w:bCs w:val="0"/>
                <w:snapToGrid w:val="0"/>
                <w:color w:val="auto"/>
                <w:kern w:val="0"/>
                <w:sz w:val="24"/>
                <w:szCs w:val="24"/>
                <w:lang w:val="en-US" w:eastAsia="zh-CN"/>
              </w:rPr>
              <w:t>响应</w:t>
            </w:r>
            <w:r>
              <w:rPr>
                <w:rFonts w:hint="eastAsia" w:ascii="仿宋" w:hAnsi="仿宋" w:eastAsia="仿宋" w:cs="仿宋"/>
                <w:b w:val="0"/>
                <w:bCs w:val="0"/>
                <w:snapToGrid w:val="0"/>
                <w:color w:val="auto"/>
                <w:kern w:val="0"/>
                <w:sz w:val="24"/>
                <w:szCs w:val="24"/>
                <w:lang w:eastAsia="zh-CN"/>
              </w:rPr>
              <w:t>文件</w:t>
            </w:r>
          </w:p>
        </w:tc>
        <w:tc>
          <w:tcPr>
            <w:tcW w:w="6646" w:type="dxa"/>
            <w:vAlign w:val="center"/>
          </w:tcPr>
          <w:p w14:paraId="36379572">
            <w:pPr>
              <w:jc w:val="left"/>
              <w:rPr>
                <w:rFonts w:hint="eastAsia" w:ascii="仿宋" w:hAnsi="仿宋" w:eastAsia="仿宋" w:cs="仿宋"/>
                <w:sz w:val="24"/>
              </w:rPr>
            </w:pPr>
            <w:r>
              <w:rPr>
                <w:rFonts w:hint="eastAsia" w:ascii="仿宋" w:hAnsi="仿宋" w:eastAsia="仿宋" w:cs="仿宋"/>
                <w:sz w:val="24"/>
              </w:rPr>
              <w:t>否</w:t>
            </w:r>
          </w:p>
        </w:tc>
      </w:tr>
      <w:tr w14:paraId="6BFA4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0" w:hRule="atLeast"/>
          <w:jc w:val="center"/>
        </w:trPr>
        <w:tc>
          <w:tcPr>
            <w:tcW w:w="941" w:type="dxa"/>
            <w:vAlign w:val="center"/>
          </w:tcPr>
          <w:p w14:paraId="6597B38F">
            <w:pPr>
              <w:keepNext w:val="0"/>
              <w:keepLines w:val="0"/>
              <w:pageBreakBefore w:val="0"/>
              <w:widowControl/>
              <w:kinsoku/>
              <w:wordWrap w:val="0"/>
              <w:overflowPunct/>
              <w:topLinePunct/>
              <w:autoSpaceDE/>
              <w:autoSpaceDN/>
              <w:bidi w:val="0"/>
              <w:adjustRightInd/>
              <w:snapToGrid/>
              <w:spacing w:line="288" w:lineRule="auto"/>
              <w:jc w:val="center"/>
              <w:textAlignment w:val="baseline"/>
              <w:rPr>
                <w:rFonts w:hint="default" w:ascii="Times New Roman" w:hAnsi="Times New Roman" w:eastAsia="仿宋" w:cs="Times New Roman"/>
                <w:b w:val="0"/>
                <w:bCs w:val="0"/>
                <w:snapToGrid w:val="0"/>
                <w:color w:val="auto"/>
                <w:kern w:val="0"/>
                <w:sz w:val="24"/>
                <w:szCs w:val="24"/>
                <w:lang w:eastAsia="zh-CN"/>
              </w:rPr>
            </w:pPr>
            <w:r>
              <w:rPr>
                <w:rFonts w:hint="default" w:ascii="Times New Roman" w:hAnsi="Times New Roman" w:eastAsia="仿宋" w:cs="Times New Roman"/>
                <w:b w:val="0"/>
                <w:bCs w:val="0"/>
                <w:snapToGrid w:val="0"/>
                <w:color w:val="auto"/>
                <w:kern w:val="0"/>
                <w:sz w:val="24"/>
                <w:szCs w:val="24"/>
                <w:lang w:eastAsia="zh-CN"/>
              </w:rPr>
              <w:t>5.2</w:t>
            </w:r>
          </w:p>
        </w:tc>
        <w:tc>
          <w:tcPr>
            <w:tcW w:w="2152" w:type="dxa"/>
            <w:vAlign w:val="center"/>
          </w:tcPr>
          <w:p w14:paraId="44E37F51">
            <w:pPr>
              <w:keepNext w:val="0"/>
              <w:keepLines w:val="0"/>
              <w:pageBreakBefore w:val="0"/>
              <w:widowControl/>
              <w:kinsoku/>
              <w:wordWrap w:val="0"/>
              <w:overflowPunct/>
              <w:topLinePunct/>
              <w:autoSpaceDE/>
              <w:autoSpaceDN/>
              <w:bidi w:val="0"/>
              <w:adjustRightInd/>
              <w:snapToGrid/>
              <w:spacing w:line="288" w:lineRule="auto"/>
              <w:jc w:val="center"/>
              <w:textAlignment w:val="baseline"/>
              <w:rPr>
                <w:rFonts w:hint="eastAsia" w:ascii="仿宋" w:hAnsi="仿宋" w:eastAsia="仿宋" w:cs="仿宋"/>
                <w:b w:val="0"/>
                <w:bCs w:val="0"/>
                <w:snapToGrid w:val="0"/>
                <w:color w:val="auto"/>
                <w:kern w:val="0"/>
                <w:sz w:val="24"/>
                <w:szCs w:val="24"/>
                <w:lang w:eastAsia="zh-CN"/>
              </w:rPr>
            </w:pPr>
            <w:r>
              <w:rPr>
                <w:rFonts w:hint="eastAsia" w:ascii="仿宋" w:hAnsi="仿宋" w:eastAsia="仿宋" w:cs="仿宋"/>
                <w:b w:val="0"/>
                <w:bCs w:val="0"/>
                <w:snapToGrid w:val="0"/>
                <w:color w:val="auto"/>
                <w:kern w:val="0"/>
                <w:sz w:val="24"/>
                <w:szCs w:val="24"/>
                <w:lang w:eastAsia="zh-CN"/>
              </w:rPr>
              <w:t>开标程序</w:t>
            </w:r>
          </w:p>
        </w:tc>
        <w:tc>
          <w:tcPr>
            <w:tcW w:w="6646" w:type="dxa"/>
            <w:vAlign w:val="center"/>
          </w:tcPr>
          <w:p w14:paraId="2B193361">
            <w:pPr>
              <w:jc w:val="left"/>
              <w:rPr>
                <w:rFonts w:hint="eastAsia" w:ascii="仿宋" w:hAnsi="仿宋" w:eastAsia="仿宋" w:cs="仿宋"/>
                <w:sz w:val="24"/>
              </w:rPr>
            </w:pPr>
            <w:r>
              <w:rPr>
                <w:rFonts w:hint="eastAsia" w:ascii="仿宋" w:hAnsi="仿宋" w:eastAsia="仿宋" w:cs="仿宋"/>
                <w:sz w:val="24"/>
              </w:rPr>
              <w:t>密封情况检查：由</w:t>
            </w:r>
            <w:r>
              <w:rPr>
                <w:rFonts w:hint="eastAsia" w:ascii="仿宋" w:hAnsi="仿宋" w:eastAsia="仿宋" w:cs="仿宋"/>
                <w:sz w:val="24"/>
                <w:u w:val="single"/>
                <w:lang w:val="en-US" w:eastAsia="zh-CN"/>
              </w:rPr>
              <w:t>供应商</w:t>
            </w:r>
            <w:r>
              <w:rPr>
                <w:rFonts w:hint="eastAsia" w:ascii="仿宋" w:hAnsi="仿宋" w:eastAsia="仿宋" w:cs="仿宋"/>
                <w:sz w:val="24"/>
                <w:u w:val="single"/>
              </w:rPr>
              <w:t>的代表</w:t>
            </w:r>
            <w:r>
              <w:rPr>
                <w:rFonts w:hint="eastAsia" w:ascii="仿宋" w:hAnsi="仿宋" w:eastAsia="仿宋" w:cs="仿宋"/>
                <w:sz w:val="24"/>
              </w:rPr>
              <w:t>检查</w:t>
            </w:r>
            <w:r>
              <w:rPr>
                <w:rFonts w:hint="eastAsia" w:ascii="仿宋" w:hAnsi="仿宋" w:eastAsia="仿宋" w:cs="仿宋"/>
                <w:sz w:val="24"/>
                <w:lang w:val="en-US" w:eastAsia="zh-CN"/>
              </w:rPr>
              <w:t>响应</w:t>
            </w:r>
            <w:r>
              <w:rPr>
                <w:rFonts w:hint="eastAsia" w:ascii="仿宋" w:hAnsi="仿宋" w:eastAsia="仿宋" w:cs="仿宋"/>
                <w:sz w:val="24"/>
              </w:rPr>
              <w:t>文件的密封情况</w:t>
            </w:r>
          </w:p>
        </w:tc>
      </w:tr>
      <w:tr w14:paraId="01263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9" w:hRule="atLeast"/>
          <w:jc w:val="center"/>
        </w:trPr>
        <w:tc>
          <w:tcPr>
            <w:tcW w:w="941" w:type="dxa"/>
            <w:vAlign w:val="center"/>
          </w:tcPr>
          <w:p w14:paraId="00D2406F">
            <w:pPr>
              <w:keepNext w:val="0"/>
              <w:keepLines w:val="0"/>
              <w:pageBreakBefore w:val="0"/>
              <w:widowControl/>
              <w:kinsoku/>
              <w:wordWrap w:val="0"/>
              <w:overflowPunct/>
              <w:topLinePunct/>
              <w:autoSpaceDE/>
              <w:autoSpaceDN/>
              <w:bidi w:val="0"/>
              <w:adjustRightInd/>
              <w:snapToGrid/>
              <w:spacing w:line="288" w:lineRule="auto"/>
              <w:jc w:val="center"/>
              <w:textAlignment w:val="baseline"/>
              <w:rPr>
                <w:rFonts w:hint="eastAsia" w:ascii="仿宋" w:hAnsi="仿宋" w:eastAsia="仿宋" w:cs="仿宋"/>
                <w:b/>
                <w:bCs/>
                <w:snapToGrid w:val="0"/>
                <w:color w:val="auto"/>
                <w:kern w:val="0"/>
                <w:sz w:val="24"/>
                <w:szCs w:val="24"/>
                <w:lang w:eastAsia="zh-CN"/>
              </w:rPr>
            </w:pPr>
            <w:r>
              <w:rPr>
                <w:rFonts w:hint="eastAsia" w:ascii="仿宋" w:hAnsi="仿宋" w:eastAsia="仿宋" w:cs="仿宋"/>
                <w:b/>
                <w:bCs/>
                <w:snapToGrid w:val="0"/>
                <w:color w:val="auto"/>
                <w:kern w:val="0"/>
                <w:sz w:val="24"/>
                <w:szCs w:val="24"/>
                <w:lang w:eastAsia="zh-CN"/>
              </w:rPr>
              <w:t>条款号</w:t>
            </w:r>
          </w:p>
        </w:tc>
        <w:tc>
          <w:tcPr>
            <w:tcW w:w="2152" w:type="dxa"/>
            <w:vAlign w:val="center"/>
          </w:tcPr>
          <w:p w14:paraId="744BCBF0">
            <w:pPr>
              <w:keepNext w:val="0"/>
              <w:keepLines w:val="0"/>
              <w:pageBreakBefore w:val="0"/>
              <w:widowControl/>
              <w:kinsoku/>
              <w:wordWrap w:val="0"/>
              <w:overflowPunct/>
              <w:topLinePunct/>
              <w:autoSpaceDE/>
              <w:autoSpaceDN/>
              <w:bidi w:val="0"/>
              <w:adjustRightInd/>
              <w:snapToGrid/>
              <w:spacing w:line="288" w:lineRule="auto"/>
              <w:jc w:val="center"/>
              <w:textAlignment w:val="baseline"/>
              <w:rPr>
                <w:rFonts w:hint="eastAsia" w:ascii="仿宋" w:hAnsi="仿宋" w:eastAsia="仿宋" w:cs="仿宋"/>
                <w:b/>
                <w:bCs/>
                <w:snapToGrid w:val="0"/>
                <w:color w:val="auto"/>
                <w:kern w:val="0"/>
                <w:sz w:val="24"/>
                <w:szCs w:val="24"/>
                <w:lang w:eastAsia="zh-CN"/>
              </w:rPr>
            </w:pPr>
            <w:r>
              <w:rPr>
                <w:rFonts w:hint="eastAsia" w:ascii="仿宋" w:hAnsi="仿宋" w:eastAsia="仿宋" w:cs="仿宋"/>
                <w:b/>
                <w:bCs/>
                <w:snapToGrid w:val="0"/>
                <w:color w:val="auto"/>
                <w:kern w:val="0"/>
                <w:sz w:val="24"/>
                <w:szCs w:val="24"/>
                <w:lang w:eastAsia="zh-CN"/>
              </w:rPr>
              <w:t>条款名称</w:t>
            </w:r>
          </w:p>
        </w:tc>
        <w:tc>
          <w:tcPr>
            <w:tcW w:w="6646" w:type="dxa"/>
            <w:vAlign w:val="center"/>
          </w:tcPr>
          <w:p w14:paraId="12764B30">
            <w:pPr>
              <w:keepNext w:val="0"/>
              <w:keepLines w:val="0"/>
              <w:pageBreakBefore w:val="0"/>
              <w:widowControl/>
              <w:kinsoku/>
              <w:wordWrap w:val="0"/>
              <w:overflowPunct/>
              <w:topLinePunct/>
              <w:autoSpaceDE/>
              <w:autoSpaceDN/>
              <w:bidi w:val="0"/>
              <w:adjustRightInd/>
              <w:snapToGrid/>
              <w:spacing w:line="288" w:lineRule="auto"/>
              <w:jc w:val="center"/>
              <w:textAlignment w:val="baseline"/>
              <w:rPr>
                <w:rFonts w:hint="eastAsia" w:ascii="仿宋" w:hAnsi="仿宋" w:eastAsia="仿宋" w:cs="仿宋"/>
                <w:b/>
                <w:bCs/>
                <w:snapToGrid w:val="0"/>
                <w:color w:val="auto"/>
                <w:kern w:val="0"/>
                <w:sz w:val="24"/>
                <w:szCs w:val="24"/>
                <w:lang w:eastAsia="zh-CN"/>
              </w:rPr>
            </w:pPr>
            <w:r>
              <w:rPr>
                <w:rFonts w:hint="eastAsia" w:ascii="仿宋" w:hAnsi="仿宋" w:eastAsia="仿宋" w:cs="仿宋"/>
                <w:b/>
                <w:bCs/>
                <w:snapToGrid w:val="0"/>
                <w:color w:val="auto"/>
                <w:kern w:val="0"/>
                <w:sz w:val="24"/>
                <w:szCs w:val="24"/>
                <w:lang w:eastAsia="zh-CN"/>
              </w:rPr>
              <w:t>编列内容</w:t>
            </w:r>
          </w:p>
        </w:tc>
      </w:tr>
      <w:tr w14:paraId="4C574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41" w:type="dxa"/>
            <w:vAlign w:val="center"/>
          </w:tcPr>
          <w:p w14:paraId="576C0D62">
            <w:pPr>
              <w:jc w:val="center"/>
              <w:rPr>
                <w:rFonts w:hint="default" w:ascii="Times New Roman" w:hAnsi="Times New Roman" w:cs="Times New Roman"/>
                <w:sz w:val="24"/>
              </w:rPr>
            </w:pPr>
            <w:r>
              <w:rPr>
                <w:rFonts w:hint="default" w:ascii="Times New Roman" w:hAnsi="Times New Roman" w:cs="Times New Roman"/>
                <w:sz w:val="24"/>
              </w:rPr>
              <w:t>6.1.1</w:t>
            </w:r>
          </w:p>
        </w:tc>
        <w:tc>
          <w:tcPr>
            <w:tcW w:w="2152" w:type="dxa"/>
            <w:vAlign w:val="center"/>
          </w:tcPr>
          <w:p w14:paraId="2BD9F0D7">
            <w:pPr>
              <w:jc w:val="center"/>
              <w:rPr>
                <w:rFonts w:hint="eastAsia" w:ascii="仿宋" w:hAnsi="仿宋" w:eastAsia="仿宋" w:cs="仿宋"/>
                <w:sz w:val="24"/>
                <w:szCs w:val="24"/>
              </w:rPr>
            </w:pPr>
            <w:r>
              <w:rPr>
                <w:rFonts w:hint="eastAsia" w:ascii="仿宋" w:hAnsi="仿宋" w:eastAsia="仿宋" w:cs="仿宋"/>
                <w:sz w:val="24"/>
                <w:szCs w:val="24"/>
              </w:rPr>
              <w:t>评标委员会的组建</w:t>
            </w:r>
          </w:p>
        </w:tc>
        <w:tc>
          <w:tcPr>
            <w:tcW w:w="6646" w:type="dxa"/>
            <w:vAlign w:val="center"/>
          </w:tcPr>
          <w:p w14:paraId="12B50CC8">
            <w:pPr>
              <w:spacing w:line="360" w:lineRule="auto"/>
              <w:rPr>
                <w:rFonts w:hint="eastAsia" w:ascii="仿宋" w:hAnsi="仿宋" w:eastAsia="仿宋" w:cs="仿宋"/>
                <w:sz w:val="24"/>
                <w:szCs w:val="24"/>
              </w:rPr>
            </w:pPr>
            <w:r>
              <w:rPr>
                <w:rFonts w:hint="eastAsia" w:ascii="仿宋" w:hAnsi="仿宋" w:eastAsia="仿宋" w:cs="仿宋"/>
                <w:sz w:val="24"/>
                <w:szCs w:val="24"/>
              </w:rPr>
              <w:t>评标委员会构成：专家</w:t>
            </w:r>
            <w:r>
              <w:rPr>
                <w:rFonts w:hint="eastAsia" w:ascii="仿宋" w:hAnsi="仿宋" w:eastAsia="仿宋" w:cs="仿宋"/>
                <w:sz w:val="24"/>
                <w:szCs w:val="24"/>
                <w:u w:val="single"/>
              </w:rPr>
              <w:t xml:space="preserve">5 </w:t>
            </w:r>
            <w:r>
              <w:rPr>
                <w:rFonts w:hint="eastAsia" w:ascii="仿宋" w:hAnsi="仿宋" w:eastAsia="仿宋" w:cs="仿宋"/>
                <w:sz w:val="24"/>
                <w:szCs w:val="24"/>
              </w:rPr>
              <w:t>人</w:t>
            </w:r>
            <w:r>
              <w:rPr>
                <w:rFonts w:hint="eastAsia" w:ascii="仿宋" w:hAnsi="仿宋" w:eastAsia="仿宋" w:cs="仿宋"/>
                <w:sz w:val="24"/>
                <w:szCs w:val="24"/>
                <w:lang w:eastAsia="zh-CN"/>
              </w:rPr>
              <w:t>，</w:t>
            </w:r>
            <w:r>
              <w:rPr>
                <w:rFonts w:hint="eastAsia" w:ascii="仿宋" w:hAnsi="仿宋" w:eastAsia="仿宋" w:cs="仿宋"/>
                <w:sz w:val="24"/>
                <w:szCs w:val="24"/>
              </w:rPr>
              <w:t>技术方面的专家、经济方面的专家</w:t>
            </w:r>
            <w:r>
              <w:rPr>
                <w:rFonts w:hint="eastAsia" w:ascii="仿宋" w:hAnsi="仿宋" w:eastAsia="仿宋" w:cs="仿宋"/>
                <w:sz w:val="24"/>
                <w:szCs w:val="24"/>
                <w:lang w:val="en-US" w:eastAsia="zh-CN"/>
              </w:rPr>
              <w:t>组成</w:t>
            </w:r>
            <w:r>
              <w:rPr>
                <w:rFonts w:hint="eastAsia" w:ascii="仿宋" w:hAnsi="仿宋" w:eastAsia="仿宋" w:cs="仿宋"/>
                <w:sz w:val="24"/>
                <w:szCs w:val="24"/>
              </w:rPr>
              <w:t>。</w:t>
            </w:r>
          </w:p>
          <w:p w14:paraId="29A21F79">
            <w:pPr>
              <w:spacing w:line="360" w:lineRule="auto"/>
              <w:jc w:val="left"/>
              <w:rPr>
                <w:rFonts w:hint="eastAsia" w:ascii="仿宋" w:hAnsi="仿宋" w:eastAsia="仿宋" w:cs="仿宋"/>
                <w:sz w:val="24"/>
                <w:szCs w:val="24"/>
              </w:rPr>
            </w:pPr>
            <w:r>
              <w:rPr>
                <w:rFonts w:hint="eastAsia" w:ascii="仿宋" w:hAnsi="仿宋" w:eastAsia="仿宋" w:cs="仿宋"/>
                <w:sz w:val="24"/>
                <w:szCs w:val="24"/>
              </w:rPr>
              <w:t>评标专家确定方式：从相关专家库中随机抽取。</w:t>
            </w:r>
          </w:p>
        </w:tc>
      </w:tr>
      <w:tr w14:paraId="2F175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941" w:type="dxa"/>
            <w:vAlign w:val="center"/>
          </w:tcPr>
          <w:p w14:paraId="414AC2B2">
            <w:pPr>
              <w:jc w:val="center"/>
              <w:rPr>
                <w:rFonts w:hint="default" w:ascii="Times New Roman" w:hAnsi="Times New Roman" w:cs="Times New Roman"/>
                <w:sz w:val="24"/>
              </w:rPr>
            </w:pPr>
            <w:r>
              <w:rPr>
                <w:rFonts w:hint="default" w:ascii="Times New Roman" w:hAnsi="Times New Roman" w:cs="Times New Roman"/>
                <w:sz w:val="24"/>
              </w:rPr>
              <w:t>6.3</w:t>
            </w:r>
          </w:p>
        </w:tc>
        <w:tc>
          <w:tcPr>
            <w:tcW w:w="2152" w:type="dxa"/>
            <w:vAlign w:val="center"/>
          </w:tcPr>
          <w:p w14:paraId="579A351F">
            <w:pPr>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评标办法</w:t>
            </w:r>
          </w:p>
        </w:tc>
        <w:tc>
          <w:tcPr>
            <w:tcW w:w="6646" w:type="dxa"/>
            <w:vAlign w:val="center"/>
          </w:tcPr>
          <w:p w14:paraId="31E91737">
            <w:pPr>
              <w:jc w:val="left"/>
              <w:rPr>
                <w:rFonts w:hint="eastAsia" w:ascii="仿宋" w:hAnsi="仿宋" w:eastAsia="仿宋" w:cs="仿宋"/>
                <w:color w:val="000000" w:themeColor="text1"/>
                <w:sz w:val="24"/>
                <w:lang w:val="en-US" w:eastAsia="zh-CN"/>
                <w14:textFill>
                  <w14:solidFill>
                    <w14:schemeClr w14:val="tx1"/>
                  </w14:solidFill>
                </w14:textFill>
              </w:rPr>
            </w:pPr>
            <w:r>
              <w:rPr>
                <w:rFonts w:hint="eastAsia" w:ascii="仿宋" w:hAnsi="仿宋" w:eastAsia="仿宋" w:cs="仿宋"/>
                <w:color w:val="000000" w:themeColor="text1"/>
                <w:sz w:val="24"/>
                <w:lang w:val="en-US" w:eastAsia="zh-CN"/>
                <w14:textFill>
                  <w14:solidFill>
                    <w14:schemeClr w14:val="tx1"/>
                  </w14:solidFill>
                </w14:textFill>
              </w:rPr>
              <w:t>经评审的最低投标价法</w:t>
            </w:r>
          </w:p>
        </w:tc>
      </w:tr>
      <w:tr w14:paraId="30DB5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941" w:type="dxa"/>
            <w:vAlign w:val="center"/>
          </w:tcPr>
          <w:p w14:paraId="0C273559">
            <w:pPr>
              <w:jc w:val="center"/>
              <w:rPr>
                <w:rFonts w:hint="default" w:ascii="Times New Roman" w:hAnsi="Times New Roman" w:cs="Times New Roman"/>
                <w:sz w:val="24"/>
              </w:rPr>
            </w:pPr>
            <w:r>
              <w:rPr>
                <w:rFonts w:hint="default" w:ascii="Times New Roman" w:hAnsi="Times New Roman" w:cs="Times New Roman"/>
                <w:sz w:val="24"/>
              </w:rPr>
              <w:t>7.1</w:t>
            </w:r>
          </w:p>
        </w:tc>
        <w:tc>
          <w:tcPr>
            <w:tcW w:w="2152" w:type="dxa"/>
            <w:vAlign w:val="center"/>
          </w:tcPr>
          <w:p w14:paraId="77C6BD9E">
            <w:pPr>
              <w:jc w:val="center"/>
              <w:rPr>
                <w:rFonts w:hint="eastAsia" w:ascii="仿宋" w:hAnsi="仿宋" w:eastAsia="仿宋" w:cs="仿宋"/>
                <w:sz w:val="24"/>
              </w:rPr>
            </w:pPr>
            <w:r>
              <w:rPr>
                <w:rFonts w:hint="eastAsia" w:ascii="仿宋" w:hAnsi="仿宋" w:eastAsia="仿宋" w:cs="仿宋"/>
                <w:sz w:val="24"/>
              </w:rPr>
              <w:t>是否授权评标委员会确定</w:t>
            </w:r>
            <w:r>
              <w:rPr>
                <w:rFonts w:hint="eastAsia" w:ascii="仿宋" w:hAnsi="仿宋" w:eastAsia="仿宋" w:cs="仿宋"/>
                <w:sz w:val="24"/>
                <w:lang w:val="en-US" w:eastAsia="zh-CN"/>
              </w:rPr>
              <w:t>成交</w:t>
            </w:r>
            <w:r>
              <w:rPr>
                <w:rFonts w:hint="eastAsia" w:ascii="仿宋" w:hAnsi="仿宋" w:eastAsia="仿宋" w:cs="仿宋"/>
                <w:sz w:val="24"/>
              </w:rPr>
              <w:t>人</w:t>
            </w:r>
          </w:p>
        </w:tc>
        <w:tc>
          <w:tcPr>
            <w:tcW w:w="6646" w:type="dxa"/>
            <w:vAlign w:val="center"/>
          </w:tcPr>
          <w:p w14:paraId="5B1DE94A">
            <w:pPr>
              <w:jc w:val="left"/>
              <w:rPr>
                <w:rFonts w:hint="eastAsia" w:ascii="仿宋" w:hAnsi="仿宋" w:eastAsia="仿宋" w:cs="仿宋"/>
                <w:sz w:val="24"/>
              </w:rPr>
            </w:pPr>
            <w:r>
              <w:rPr>
                <w:rFonts w:hint="eastAsia" w:ascii="仿宋" w:hAnsi="仿宋" w:eastAsia="仿宋" w:cs="仿宋"/>
                <w:sz w:val="24"/>
              </w:rPr>
              <w:t>否，推荐</w:t>
            </w:r>
            <w:r>
              <w:rPr>
                <w:rFonts w:hint="eastAsia" w:ascii="仿宋" w:hAnsi="仿宋" w:eastAsia="仿宋" w:cs="仿宋"/>
                <w:sz w:val="24"/>
                <w:lang w:val="en-US" w:eastAsia="zh-CN"/>
              </w:rPr>
              <w:t>成交</w:t>
            </w:r>
            <w:r>
              <w:rPr>
                <w:rFonts w:hint="eastAsia" w:ascii="仿宋" w:hAnsi="仿宋" w:eastAsia="仿宋" w:cs="仿宋"/>
                <w:sz w:val="24"/>
              </w:rPr>
              <w:t>候选人1—3名</w:t>
            </w:r>
          </w:p>
        </w:tc>
      </w:tr>
      <w:tr w14:paraId="39836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6" w:hRule="atLeast"/>
          <w:jc w:val="center"/>
        </w:trPr>
        <w:tc>
          <w:tcPr>
            <w:tcW w:w="941" w:type="dxa"/>
            <w:vAlign w:val="center"/>
          </w:tcPr>
          <w:p w14:paraId="654CC663">
            <w:pPr>
              <w:jc w:val="center"/>
              <w:rPr>
                <w:rFonts w:hint="default" w:ascii="Times New Roman" w:hAnsi="Times New Roman" w:cs="Times New Roman"/>
                <w:sz w:val="24"/>
              </w:rPr>
            </w:pPr>
            <w:r>
              <w:rPr>
                <w:rFonts w:hint="default" w:ascii="Times New Roman" w:hAnsi="Times New Roman" w:cs="Times New Roman"/>
                <w:sz w:val="24"/>
              </w:rPr>
              <w:t>7.3</w:t>
            </w:r>
          </w:p>
        </w:tc>
        <w:tc>
          <w:tcPr>
            <w:tcW w:w="2152" w:type="dxa"/>
            <w:vAlign w:val="center"/>
          </w:tcPr>
          <w:p w14:paraId="692075BD">
            <w:pPr>
              <w:jc w:val="center"/>
              <w:rPr>
                <w:rFonts w:hint="eastAsia" w:ascii="仿宋" w:hAnsi="仿宋" w:eastAsia="仿宋" w:cs="仿宋"/>
                <w:sz w:val="24"/>
              </w:rPr>
            </w:pPr>
            <w:r>
              <w:rPr>
                <w:rFonts w:hint="eastAsia" w:ascii="仿宋" w:hAnsi="仿宋" w:eastAsia="仿宋" w:cs="仿宋"/>
                <w:sz w:val="24"/>
              </w:rPr>
              <w:t>履约担保</w:t>
            </w:r>
          </w:p>
        </w:tc>
        <w:tc>
          <w:tcPr>
            <w:tcW w:w="6646" w:type="dxa"/>
            <w:vAlign w:val="center"/>
          </w:tcPr>
          <w:p w14:paraId="41024AC5">
            <w:pPr>
              <w:spacing w:line="360" w:lineRule="auto"/>
              <w:jc w:val="left"/>
              <w:rPr>
                <w:rFonts w:hint="eastAsia" w:ascii="仿宋" w:hAnsi="仿宋" w:eastAsia="仿宋" w:cs="仿宋"/>
                <w:sz w:val="24"/>
              </w:rPr>
            </w:pPr>
            <w:r>
              <w:rPr>
                <w:rFonts w:hint="eastAsia" w:ascii="仿宋" w:hAnsi="仿宋" w:eastAsia="仿宋" w:cs="仿宋"/>
                <w:sz w:val="24"/>
              </w:rPr>
              <w:t>由</w:t>
            </w:r>
            <w:r>
              <w:rPr>
                <w:rFonts w:hint="eastAsia" w:ascii="仿宋" w:hAnsi="仿宋" w:eastAsia="仿宋" w:cs="仿宋"/>
                <w:sz w:val="24"/>
                <w:lang w:eastAsia="zh-CN"/>
              </w:rPr>
              <w:t>采购人</w:t>
            </w:r>
            <w:r>
              <w:rPr>
                <w:rFonts w:hint="eastAsia" w:ascii="仿宋" w:hAnsi="仿宋" w:eastAsia="仿宋" w:cs="仿宋"/>
                <w:sz w:val="24"/>
              </w:rPr>
              <w:t>同</w:t>
            </w:r>
            <w:r>
              <w:rPr>
                <w:rFonts w:hint="eastAsia" w:ascii="仿宋" w:hAnsi="仿宋" w:eastAsia="仿宋" w:cs="仿宋"/>
                <w:sz w:val="24"/>
                <w:lang w:val="en-US" w:eastAsia="zh-CN"/>
              </w:rPr>
              <w:t>成交</w:t>
            </w:r>
            <w:r>
              <w:rPr>
                <w:rFonts w:hint="eastAsia" w:ascii="仿宋" w:hAnsi="仿宋" w:eastAsia="仿宋" w:cs="仿宋"/>
                <w:sz w:val="24"/>
              </w:rPr>
              <w:t>人在合同中协定</w:t>
            </w:r>
          </w:p>
        </w:tc>
      </w:tr>
      <w:tr w14:paraId="0438D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jc w:val="center"/>
        </w:trPr>
        <w:tc>
          <w:tcPr>
            <w:tcW w:w="941" w:type="dxa"/>
            <w:vAlign w:val="center"/>
          </w:tcPr>
          <w:p w14:paraId="51579904">
            <w:pPr>
              <w:jc w:val="center"/>
              <w:rPr>
                <w:rFonts w:hint="default" w:ascii="Times New Roman" w:hAnsi="Times New Roman" w:cs="Times New Roman"/>
                <w:sz w:val="24"/>
              </w:rPr>
            </w:pPr>
            <w:r>
              <w:rPr>
                <w:rFonts w:hint="default" w:ascii="Times New Roman" w:hAnsi="Times New Roman" w:cs="Times New Roman"/>
                <w:sz w:val="24"/>
              </w:rPr>
              <w:t>10.1</w:t>
            </w:r>
          </w:p>
        </w:tc>
        <w:tc>
          <w:tcPr>
            <w:tcW w:w="2152" w:type="dxa"/>
            <w:vAlign w:val="center"/>
          </w:tcPr>
          <w:p w14:paraId="512A494E">
            <w:pPr>
              <w:jc w:val="center"/>
              <w:rPr>
                <w:rFonts w:hint="eastAsia" w:ascii="仿宋" w:hAnsi="仿宋" w:eastAsia="仿宋" w:cs="仿宋"/>
                <w:sz w:val="24"/>
              </w:rPr>
            </w:pPr>
            <w:r>
              <w:rPr>
                <w:rFonts w:hint="eastAsia" w:ascii="仿宋" w:hAnsi="仿宋" w:eastAsia="仿宋" w:cs="仿宋"/>
                <w:b/>
                <w:bCs/>
                <w:color w:val="auto"/>
                <w:sz w:val="24"/>
                <w:szCs w:val="24"/>
                <w:lang w:val="en-US" w:eastAsia="zh-CN"/>
              </w:rPr>
              <w:t>代理服务费</w:t>
            </w:r>
          </w:p>
        </w:tc>
        <w:tc>
          <w:tcPr>
            <w:tcW w:w="6646" w:type="dxa"/>
            <w:vAlign w:val="center"/>
          </w:tcPr>
          <w:p w14:paraId="298532A3">
            <w:pPr>
              <w:spacing w:line="360" w:lineRule="auto"/>
              <w:jc w:val="left"/>
              <w:rPr>
                <w:rFonts w:hint="eastAsia" w:ascii="仿宋" w:hAnsi="仿宋" w:eastAsia="仿宋" w:cs="仿宋"/>
                <w:b/>
                <w:bCs/>
                <w:sz w:val="24"/>
                <w:lang w:val="en-US" w:eastAsia="zh-CN"/>
              </w:rPr>
            </w:pPr>
            <w:r>
              <w:rPr>
                <w:rFonts w:hint="eastAsia" w:ascii="仿宋" w:hAnsi="仿宋" w:eastAsia="仿宋" w:cs="仿宋"/>
                <w:b/>
                <w:bCs/>
                <w:sz w:val="24"/>
                <w:lang w:val="en-US" w:eastAsia="zh-CN"/>
              </w:rPr>
              <w:t>1.本项目采购代理服务费由成交人缴纳，收费标准参照“河南省招标投标协会关于印发《河南省招标代理服务收费指导意见》的通知豫招协〔2023〕002号文”规定的收费标准收取。</w:t>
            </w:r>
          </w:p>
          <w:p w14:paraId="6B4F3B3B">
            <w:pPr>
              <w:spacing w:line="360" w:lineRule="auto"/>
              <w:jc w:val="left"/>
              <w:rPr>
                <w:rFonts w:hint="eastAsia" w:ascii="仿宋" w:hAnsi="仿宋" w:eastAsia="仿宋" w:cs="仿宋"/>
                <w:b/>
                <w:bCs/>
                <w:sz w:val="24"/>
                <w:lang w:val="en-US" w:eastAsia="zh-CN"/>
              </w:rPr>
            </w:pPr>
            <w:r>
              <w:rPr>
                <w:rFonts w:hint="eastAsia" w:ascii="仿宋" w:hAnsi="仿宋" w:eastAsia="仿宋" w:cs="仿宋"/>
                <w:b/>
                <w:bCs/>
                <w:sz w:val="24"/>
                <w:lang w:val="en-US" w:eastAsia="zh-CN"/>
              </w:rPr>
              <w:t>2.采购代理服务费支付方式：对公转账。</w:t>
            </w:r>
          </w:p>
          <w:p w14:paraId="1E326B20">
            <w:pPr>
              <w:spacing w:line="360" w:lineRule="auto"/>
              <w:jc w:val="left"/>
              <w:rPr>
                <w:rFonts w:hint="eastAsia" w:ascii="仿宋" w:hAnsi="仿宋" w:eastAsia="仿宋" w:cs="仿宋"/>
                <w:sz w:val="24"/>
              </w:rPr>
            </w:pPr>
            <w:r>
              <w:rPr>
                <w:rFonts w:hint="eastAsia" w:ascii="仿宋" w:hAnsi="仿宋" w:eastAsia="仿宋" w:cs="仿宋"/>
                <w:b/>
                <w:bCs/>
                <w:sz w:val="24"/>
                <w:lang w:val="en-US" w:eastAsia="zh-CN"/>
              </w:rPr>
              <w:t>3.缴纳时间：领取《成交通知书》时交纳。</w:t>
            </w:r>
          </w:p>
        </w:tc>
      </w:tr>
      <w:tr w14:paraId="37B77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941" w:type="dxa"/>
            <w:vAlign w:val="center"/>
          </w:tcPr>
          <w:p w14:paraId="1CC3DD07">
            <w:pPr>
              <w:jc w:val="center"/>
              <w:rPr>
                <w:rFonts w:hint="default" w:ascii="Times New Roman" w:hAnsi="Times New Roman" w:cs="Times New Roman"/>
                <w:sz w:val="24"/>
              </w:rPr>
            </w:pPr>
            <w:r>
              <w:rPr>
                <w:rFonts w:hint="default" w:ascii="Times New Roman" w:hAnsi="Times New Roman" w:cs="Times New Roman"/>
                <w:sz w:val="24"/>
              </w:rPr>
              <w:t>10.3</w:t>
            </w:r>
          </w:p>
        </w:tc>
        <w:tc>
          <w:tcPr>
            <w:tcW w:w="2152" w:type="dxa"/>
            <w:vAlign w:val="center"/>
          </w:tcPr>
          <w:p w14:paraId="233B18C0">
            <w:pPr>
              <w:jc w:val="center"/>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投资金额</w:t>
            </w:r>
          </w:p>
        </w:tc>
        <w:tc>
          <w:tcPr>
            <w:tcW w:w="6646" w:type="dxa"/>
            <w:vAlign w:val="center"/>
          </w:tcPr>
          <w:p w14:paraId="2BF90B81">
            <w:pPr>
              <w:adjustRightInd w:val="0"/>
              <w:snapToGrid w:val="0"/>
              <w:spacing w:line="360" w:lineRule="auto"/>
              <w:rPr>
                <w:rFonts w:hint="default" w:ascii="仿宋" w:hAnsi="仿宋" w:eastAsia="仿宋" w:cs="仿宋"/>
                <w:bCs/>
                <w:color w:val="000000" w:themeColor="text1"/>
                <w:sz w:val="24"/>
                <w:szCs w:val="24"/>
                <w:lang w:val="en-US" w:eastAsia="zh-CN"/>
                <w14:textFill>
                  <w14:solidFill>
                    <w14:schemeClr w14:val="tx1"/>
                  </w14:solidFill>
                </w14:textFill>
              </w:rPr>
            </w:pPr>
            <w:r>
              <w:rPr>
                <w:rFonts w:hint="eastAsia" w:ascii="仿宋" w:hAnsi="仿宋" w:eastAsia="仿宋" w:cs="仿宋"/>
                <w:sz w:val="24"/>
                <w:szCs w:val="24"/>
                <w:vertAlign w:val="baseline"/>
                <w:lang w:val="en-US" w:eastAsia="zh-CN"/>
              </w:rPr>
              <w:t>详见招标公告</w:t>
            </w:r>
          </w:p>
        </w:tc>
      </w:tr>
    </w:tbl>
    <w:p w14:paraId="19158647">
      <w:pPr>
        <w:jc w:val="left"/>
        <w:rPr>
          <w:rFonts w:hint="eastAsia" w:ascii="仿宋" w:hAnsi="仿宋" w:eastAsia="仿宋" w:cs="仿宋"/>
          <w:b/>
          <w:sz w:val="24"/>
        </w:rPr>
      </w:pPr>
      <w:bookmarkStart w:id="6" w:name="_Toc4906"/>
      <w:r>
        <w:rPr>
          <w:rFonts w:hint="eastAsia" w:ascii="仿宋" w:hAnsi="仿宋" w:eastAsia="仿宋" w:cs="仿宋"/>
          <w:b/>
          <w:sz w:val="24"/>
        </w:rPr>
        <w:t>1.总则</w:t>
      </w:r>
      <w:bookmarkEnd w:id="6"/>
    </w:p>
    <w:p w14:paraId="443F206A">
      <w:pPr>
        <w:adjustRightInd w:val="0"/>
        <w:snapToGrid w:val="0"/>
        <w:spacing w:line="360" w:lineRule="auto"/>
        <w:rPr>
          <w:rFonts w:hint="eastAsia" w:ascii="仿宋" w:hAnsi="仿宋" w:eastAsia="仿宋" w:cs="仿宋"/>
          <w:b/>
          <w:sz w:val="24"/>
        </w:rPr>
      </w:pPr>
      <w:r>
        <w:rPr>
          <w:rFonts w:hint="eastAsia" w:ascii="仿宋" w:hAnsi="仿宋" w:eastAsia="仿宋" w:cs="仿宋"/>
          <w:b/>
          <w:sz w:val="24"/>
        </w:rPr>
        <w:t>1.1项目概况</w:t>
      </w:r>
    </w:p>
    <w:p w14:paraId="614F90B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eastAsia="zh-CN"/>
        </w:rPr>
      </w:pPr>
      <w:r>
        <w:rPr>
          <w:rFonts w:hint="eastAsia" w:ascii="仿宋" w:hAnsi="仿宋" w:eastAsia="仿宋" w:cs="仿宋"/>
          <w:sz w:val="24"/>
          <w:lang w:eastAsia="zh-CN"/>
        </w:rPr>
        <w:t>1.1.1根据《中华人民共和国招标投标法》等有关法律法规和规章的规定，本招标项目具备招标条件，现对本项目混凝土</w:t>
      </w:r>
      <w:r>
        <w:rPr>
          <w:rFonts w:hint="eastAsia" w:ascii="仿宋" w:hAnsi="仿宋" w:eastAsia="仿宋" w:cs="仿宋"/>
          <w:sz w:val="24"/>
          <w:lang w:val="en-US" w:eastAsia="zh-CN"/>
        </w:rPr>
        <w:t>材料</w:t>
      </w:r>
      <w:r>
        <w:rPr>
          <w:rFonts w:hint="eastAsia" w:ascii="仿宋" w:hAnsi="仿宋" w:eastAsia="仿宋" w:cs="仿宋"/>
          <w:sz w:val="24"/>
          <w:lang w:eastAsia="zh-CN"/>
        </w:rPr>
        <w:t>进行招标。</w:t>
      </w:r>
    </w:p>
    <w:p w14:paraId="4DC003D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eastAsia="zh-CN"/>
        </w:rPr>
      </w:pPr>
      <w:r>
        <w:rPr>
          <w:rFonts w:hint="eastAsia" w:ascii="仿宋" w:hAnsi="仿宋" w:eastAsia="仿宋" w:cs="仿宋"/>
          <w:sz w:val="24"/>
          <w:lang w:eastAsia="zh-CN"/>
        </w:rPr>
        <w:t>1.1.2本招标项目采购人：见供应商须知前附表。</w:t>
      </w:r>
    </w:p>
    <w:p w14:paraId="44D10F4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eastAsia="zh-CN"/>
        </w:rPr>
      </w:pPr>
      <w:r>
        <w:rPr>
          <w:rFonts w:hint="eastAsia" w:ascii="仿宋" w:hAnsi="仿宋" w:eastAsia="仿宋" w:cs="仿宋"/>
          <w:sz w:val="24"/>
          <w:lang w:eastAsia="zh-CN"/>
        </w:rPr>
        <w:t>1.1.3本项目采购代理机构：见供应商须知前附表。</w:t>
      </w:r>
    </w:p>
    <w:p w14:paraId="788A65B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eastAsia="zh-CN"/>
        </w:rPr>
      </w:pPr>
      <w:r>
        <w:rPr>
          <w:rFonts w:hint="eastAsia" w:ascii="仿宋" w:hAnsi="仿宋" w:eastAsia="仿宋" w:cs="仿宋"/>
          <w:sz w:val="24"/>
          <w:lang w:eastAsia="zh-CN"/>
        </w:rPr>
        <w:t>1.1.4本招标项目名称：见供应商须知前附表。</w:t>
      </w:r>
    </w:p>
    <w:p w14:paraId="5477CC4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eastAsia="zh-CN"/>
        </w:rPr>
      </w:pPr>
      <w:r>
        <w:rPr>
          <w:rFonts w:hint="eastAsia" w:ascii="仿宋" w:hAnsi="仿宋" w:eastAsia="仿宋" w:cs="仿宋"/>
          <w:sz w:val="24"/>
          <w:lang w:eastAsia="zh-CN"/>
        </w:rPr>
        <w:t>1.1.5本招标交货地点：见供应商须知前附表。</w:t>
      </w:r>
    </w:p>
    <w:p w14:paraId="093D257C">
      <w:pPr>
        <w:adjustRightInd w:val="0"/>
        <w:snapToGrid w:val="0"/>
        <w:spacing w:line="360" w:lineRule="auto"/>
        <w:rPr>
          <w:rFonts w:hint="eastAsia" w:ascii="仿宋" w:hAnsi="仿宋" w:eastAsia="仿宋" w:cs="仿宋"/>
          <w:b/>
          <w:sz w:val="24"/>
        </w:rPr>
      </w:pPr>
      <w:r>
        <w:rPr>
          <w:rFonts w:hint="eastAsia" w:ascii="仿宋" w:hAnsi="仿宋" w:eastAsia="仿宋" w:cs="仿宋"/>
          <w:b/>
          <w:sz w:val="24"/>
        </w:rPr>
        <w:t>1.2资金来源</w:t>
      </w:r>
    </w:p>
    <w:p w14:paraId="7827E9F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eastAsia="zh-CN"/>
        </w:rPr>
      </w:pPr>
      <w:r>
        <w:rPr>
          <w:rFonts w:hint="eastAsia" w:ascii="仿宋" w:hAnsi="仿宋" w:eastAsia="仿宋" w:cs="仿宋"/>
          <w:sz w:val="24"/>
          <w:lang w:eastAsia="zh-CN"/>
        </w:rPr>
        <w:t>1.2.1本招标项目的资金来源：见供应商须知前附表。</w:t>
      </w:r>
    </w:p>
    <w:p w14:paraId="3FA236C9">
      <w:pPr>
        <w:adjustRightInd w:val="0"/>
        <w:snapToGrid w:val="0"/>
        <w:spacing w:line="360" w:lineRule="auto"/>
        <w:rPr>
          <w:rFonts w:hint="eastAsia" w:ascii="仿宋" w:hAnsi="仿宋" w:eastAsia="仿宋" w:cs="仿宋"/>
          <w:b/>
          <w:sz w:val="24"/>
        </w:rPr>
      </w:pPr>
      <w:r>
        <w:rPr>
          <w:rFonts w:hint="eastAsia" w:ascii="仿宋" w:hAnsi="仿宋" w:eastAsia="仿宋" w:cs="仿宋"/>
          <w:b/>
          <w:sz w:val="24"/>
        </w:rPr>
        <w:t>1.3</w:t>
      </w:r>
      <w:r>
        <w:rPr>
          <w:rFonts w:hint="eastAsia" w:ascii="仿宋" w:hAnsi="仿宋" w:eastAsia="仿宋" w:cs="仿宋"/>
          <w:b/>
          <w:sz w:val="24"/>
          <w:lang w:eastAsia="zh-CN"/>
        </w:rPr>
        <w:t>采购内容</w:t>
      </w:r>
      <w:r>
        <w:rPr>
          <w:rFonts w:hint="eastAsia" w:ascii="仿宋" w:hAnsi="仿宋" w:eastAsia="仿宋" w:cs="仿宋"/>
          <w:b/>
          <w:sz w:val="24"/>
        </w:rPr>
        <w:t>、</w:t>
      </w:r>
      <w:r>
        <w:rPr>
          <w:rFonts w:hint="eastAsia" w:ascii="仿宋" w:hAnsi="仿宋" w:eastAsia="仿宋" w:cs="仿宋"/>
          <w:b/>
          <w:sz w:val="24"/>
          <w:lang w:eastAsia="zh-CN"/>
        </w:rPr>
        <w:t>供货周期</w:t>
      </w:r>
      <w:r>
        <w:rPr>
          <w:rFonts w:hint="eastAsia" w:ascii="仿宋" w:hAnsi="仿宋" w:eastAsia="仿宋" w:cs="仿宋"/>
          <w:b/>
          <w:sz w:val="24"/>
        </w:rPr>
        <w:t>和质量要求</w:t>
      </w:r>
    </w:p>
    <w:p w14:paraId="544C1CC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eastAsia="zh-CN"/>
        </w:rPr>
      </w:pPr>
      <w:r>
        <w:rPr>
          <w:rFonts w:hint="eastAsia" w:ascii="仿宋" w:hAnsi="仿宋" w:eastAsia="仿宋" w:cs="仿宋"/>
          <w:sz w:val="24"/>
          <w:lang w:eastAsia="zh-CN"/>
        </w:rPr>
        <w:t>1.3.1本次采购内容：见供应商须知前附表。</w:t>
      </w:r>
    </w:p>
    <w:p w14:paraId="4CE6935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eastAsia="zh-CN"/>
        </w:rPr>
      </w:pPr>
      <w:r>
        <w:rPr>
          <w:rFonts w:hint="eastAsia" w:ascii="仿宋" w:hAnsi="仿宋" w:eastAsia="仿宋" w:cs="仿宋"/>
          <w:sz w:val="24"/>
          <w:lang w:eastAsia="zh-CN"/>
        </w:rPr>
        <w:t>1.3.3本次招标的供货周期：见供应商须知前附表。</w:t>
      </w:r>
    </w:p>
    <w:p w14:paraId="2FF074B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eastAsia="zh-CN"/>
        </w:rPr>
      </w:pPr>
      <w:r>
        <w:rPr>
          <w:rFonts w:hint="eastAsia" w:ascii="仿宋" w:hAnsi="仿宋" w:eastAsia="仿宋" w:cs="仿宋"/>
          <w:sz w:val="24"/>
          <w:lang w:eastAsia="zh-CN"/>
        </w:rPr>
        <w:t>1.3.4本次招标项目投标截止时间及地点：见供应商须知前附表。</w:t>
      </w:r>
    </w:p>
    <w:p w14:paraId="7089DCE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eastAsia="zh-CN"/>
        </w:rPr>
      </w:pPr>
      <w:r>
        <w:rPr>
          <w:rFonts w:hint="eastAsia" w:ascii="仿宋" w:hAnsi="仿宋" w:eastAsia="仿宋" w:cs="仿宋"/>
          <w:sz w:val="24"/>
          <w:lang w:eastAsia="zh-CN"/>
        </w:rPr>
        <w:t>1.3.5本次招标项目开标时间及地点：见供应商须知前附表。</w:t>
      </w:r>
    </w:p>
    <w:p w14:paraId="0894871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eastAsia="zh-CN"/>
        </w:rPr>
      </w:pPr>
      <w:r>
        <w:rPr>
          <w:rFonts w:hint="eastAsia" w:ascii="仿宋" w:hAnsi="仿宋" w:eastAsia="仿宋" w:cs="仿宋"/>
          <w:sz w:val="24"/>
          <w:lang w:eastAsia="zh-CN"/>
        </w:rPr>
        <w:t>1.3.6本次招标的质量</w:t>
      </w:r>
      <w:r>
        <w:rPr>
          <w:rFonts w:hint="eastAsia" w:ascii="仿宋" w:hAnsi="仿宋" w:eastAsia="仿宋" w:cs="仿宋"/>
          <w:sz w:val="24"/>
          <w:lang w:val="en-US" w:eastAsia="zh-CN"/>
        </w:rPr>
        <w:t>和技术</w:t>
      </w:r>
      <w:r>
        <w:rPr>
          <w:rFonts w:hint="eastAsia" w:ascii="仿宋" w:hAnsi="仿宋" w:eastAsia="仿宋" w:cs="仿宋"/>
          <w:sz w:val="24"/>
          <w:lang w:eastAsia="zh-CN"/>
        </w:rPr>
        <w:t>要求：见供应商须知前附表。</w:t>
      </w:r>
    </w:p>
    <w:p w14:paraId="2F1F9685">
      <w:pPr>
        <w:adjustRightInd w:val="0"/>
        <w:snapToGrid w:val="0"/>
        <w:spacing w:line="360" w:lineRule="auto"/>
        <w:rPr>
          <w:rFonts w:hint="eastAsia" w:ascii="仿宋" w:hAnsi="仿宋" w:eastAsia="仿宋" w:cs="仿宋"/>
          <w:b/>
          <w:sz w:val="24"/>
          <w:lang w:val="en-US" w:eastAsia="zh-CN"/>
        </w:rPr>
      </w:pPr>
      <w:r>
        <w:rPr>
          <w:rFonts w:hint="eastAsia" w:ascii="仿宋" w:hAnsi="仿宋" w:eastAsia="仿宋" w:cs="仿宋"/>
          <w:b/>
          <w:sz w:val="24"/>
        </w:rPr>
        <w:t>1.4</w:t>
      </w:r>
      <w:r>
        <w:rPr>
          <w:rFonts w:hint="eastAsia" w:ascii="仿宋" w:hAnsi="仿宋" w:eastAsia="仿宋" w:cs="仿宋"/>
          <w:b/>
          <w:sz w:val="24"/>
          <w:lang w:val="en-US" w:eastAsia="zh-CN"/>
        </w:rPr>
        <w:t>供应商须具备</w:t>
      </w:r>
      <w:r>
        <w:rPr>
          <w:rFonts w:hint="eastAsia" w:ascii="仿宋" w:hAnsi="仿宋" w:eastAsia="仿宋" w:cs="仿宋"/>
          <w:b/>
          <w:sz w:val="24"/>
        </w:rPr>
        <w:t>的资格</w:t>
      </w:r>
      <w:r>
        <w:rPr>
          <w:rFonts w:hint="eastAsia" w:ascii="仿宋" w:hAnsi="仿宋" w:eastAsia="仿宋" w:cs="仿宋"/>
          <w:b/>
          <w:sz w:val="24"/>
          <w:lang w:val="en-US" w:eastAsia="zh-CN"/>
        </w:rPr>
        <w:t>要求</w:t>
      </w:r>
    </w:p>
    <w:p w14:paraId="336E679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eastAsia="zh-CN"/>
        </w:rPr>
      </w:pPr>
      <w:r>
        <w:rPr>
          <w:rFonts w:hint="eastAsia" w:ascii="仿宋" w:hAnsi="仿宋" w:eastAsia="仿宋" w:cs="仿宋"/>
          <w:sz w:val="24"/>
          <w:lang w:val="en-US" w:eastAsia="zh-CN"/>
        </w:rPr>
        <w:t>见</w:t>
      </w:r>
      <w:r>
        <w:rPr>
          <w:rFonts w:hint="eastAsia" w:ascii="仿宋" w:hAnsi="仿宋" w:eastAsia="仿宋" w:cs="仿宋"/>
          <w:sz w:val="24"/>
          <w:lang w:eastAsia="zh-CN"/>
        </w:rPr>
        <w:t>供应商须知前附表</w:t>
      </w:r>
    </w:p>
    <w:p w14:paraId="64923734">
      <w:pPr>
        <w:adjustRightInd w:val="0"/>
        <w:snapToGrid w:val="0"/>
        <w:spacing w:line="360" w:lineRule="auto"/>
        <w:rPr>
          <w:rFonts w:hint="eastAsia" w:ascii="仿宋" w:hAnsi="仿宋" w:eastAsia="仿宋" w:cs="仿宋"/>
          <w:b/>
          <w:sz w:val="24"/>
        </w:rPr>
      </w:pPr>
      <w:r>
        <w:rPr>
          <w:rFonts w:hint="eastAsia" w:ascii="仿宋" w:hAnsi="仿宋" w:eastAsia="仿宋" w:cs="仿宋"/>
          <w:b/>
          <w:sz w:val="24"/>
        </w:rPr>
        <w:t>1.5费用承担</w:t>
      </w:r>
    </w:p>
    <w:p w14:paraId="2060408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eastAsia="zh-CN"/>
        </w:rPr>
      </w:pPr>
      <w:r>
        <w:rPr>
          <w:rFonts w:hint="eastAsia" w:ascii="仿宋" w:hAnsi="仿宋" w:eastAsia="仿宋" w:cs="仿宋"/>
          <w:sz w:val="24"/>
          <w:lang w:val="en-US" w:eastAsia="zh-CN"/>
        </w:rPr>
        <w:t>供应商</w:t>
      </w:r>
      <w:r>
        <w:rPr>
          <w:rFonts w:hint="eastAsia" w:ascii="仿宋" w:hAnsi="仿宋" w:eastAsia="仿宋" w:cs="仿宋"/>
          <w:sz w:val="24"/>
          <w:lang w:eastAsia="zh-CN"/>
        </w:rPr>
        <w:t>准备和参加投标活动发生的费用自理。</w:t>
      </w:r>
    </w:p>
    <w:p w14:paraId="6CD067E0">
      <w:pPr>
        <w:adjustRightInd w:val="0"/>
        <w:snapToGrid w:val="0"/>
        <w:spacing w:line="360" w:lineRule="auto"/>
        <w:rPr>
          <w:rFonts w:hint="eastAsia" w:ascii="仿宋" w:hAnsi="仿宋" w:eastAsia="仿宋" w:cs="仿宋"/>
          <w:b/>
          <w:sz w:val="24"/>
        </w:rPr>
      </w:pPr>
      <w:r>
        <w:rPr>
          <w:rFonts w:hint="eastAsia" w:ascii="仿宋" w:hAnsi="仿宋" w:eastAsia="仿宋" w:cs="仿宋"/>
          <w:b/>
          <w:sz w:val="24"/>
        </w:rPr>
        <w:t>1.6保密</w:t>
      </w:r>
    </w:p>
    <w:p w14:paraId="166E465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eastAsia="zh-CN"/>
        </w:rPr>
      </w:pPr>
      <w:r>
        <w:rPr>
          <w:rFonts w:hint="eastAsia" w:ascii="仿宋" w:hAnsi="仿宋" w:eastAsia="仿宋" w:cs="仿宋"/>
          <w:sz w:val="24"/>
          <w:lang w:eastAsia="zh-CN"/>
        </w:rPr>
        <w:t>参与招标投标活动的各方应对招标文件和</w:t>
      </w:r>
      <w:r>
        <w:rPr>
          <w:rFonts w:hint="eastAsia" w:ascii="仿宋" w:hAnsi="仿宋" w:eastAsia="仿宋" w:cs="仿宋"/>
          <w:sz w:val="24"/>
          <w:lang w:val="en-US" w:eastAsia="zh-CN"/>
        </w:rPr>
        <w:t>响应</w:t>
      </w:r>
      <w:r>
        <w:rPr>
          <w:rFonts w:hint="eastAsia" w:ascii="仿宋" w:hAnsi="仿宋" w:eastAsia="仿宋" w:cs="仿宋"/>
          <w:sz w:val="24"/>
          <w:lang w:eastAsia="zh-CN"/>
        </w:rPr>
        <w:t>文件中的商业和技术等秘密保密，违者应对由此造成的后果承担法律责任。</w:t>
      </w:r>
    </w:p>
    <w:p w14:paraId="76CB8E65">
      <w:pPr>
        <w:adjustRightInd w:val="0"/>
        <w:snapToGrid w:val="0"/>
        <w:spacing w:line="360" w:lineRule="auto"/>
        <w:rPr>
          <w:rFonts w:hint="eastAsia" w:ascii="仿宋" w:hAnsi="仿宋" w:eastAsia="仿宋" w:cs="仿宋"/>
          <w:b/>
          <w:sz w:val="24"/>
        </w:rPr>
      </w:pPr>
      <w:r>
        <w:rPr>
          <w:rFonts w:hint="eastAsia" w:ascii="仿宋" w:hAnsi="仿宋" w:eastAsia="仿宋" w:cs="仿宋"/>
          <w:b/>
          <w:sz w:val="24"/>
        </w:rPr>
        <w:t>1.7语言文字</w:t>
      </w:r>
    </w:p>
    <w:p w14:paraId="0C35568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eastAsia="zh-CN"/>
        </w:rPr>
      </w:pPr>
      <w:r>
        <w:rPr>
          <w:rFonts w:hint="eastAsia" w:ascii="仿宋" w:hAnsi="仿宋" w:eastAsia="仿宋" w:cs="仿宋"/>
          <w:sz w:val="24"/>
          <w:lang w:eastAsia="zh-CN"/>
        </w:rPr>
        <w:t>除专用术语外，与招标投标有关的语言均使用中文，必要时专用术语应附有中文注释。</w:t>
      </w:r>
    </w:p>
    <w:p w14:paraId="7BD7F5F6">
      <w:pPr>
        <w:adjustRightInd w:val="0"/>
        <w:snapToGrid w:val="0"/>
        <w:spacing w:line="360" w:lineRule="auto"/>
        <w:rPr>
          <w:rFonts w:hint="eastAsia" w:ascii="仿宋" w:hAnsi="仿宋" w:eastAsia="仿宋" w:cs="仿宋"/>
          <w:b/>
          <w:sz w:val="24"/>
        </w:rPr>
      </w:pPr>
      <w:r>
        <w:rPr>
          <w:rFonts w:hint="eastAsia" w:ascii="仿宋" w:hAnsi="仿宋" w:eastAsia="仿宋" w:cs="仿宋"/>
          <w:b/>
          <w:sz w:val="24"/>
        </w:rPr>
        <w:t>1.8计量单位</w:t>
      </w:r>
    </w:p>
    <w:p w14:paraId="4FA700B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eastAsia="zh-CN"/>
        </w:rPr>
      </w:pPr>
      <w:r>
        <w:rPr>
          <w:rFonts w:hint="eastAsia" w:ascii="仿宋" w:hAnsi="仿宋" w:eastAsia="仿宋" w:cs="仿宋"/>
          <w:sz w:val="24"/>
          <w:lang w:eastAsia="zh-CN"/>
        </w:rPr>
        <w:t>所有计量均采用中华人民共和国法定计量单位。</w:t>
      </w:r>
    </w:p>
    <w:p w14:paraId="44A8F533">
      <w:pPr>
        <w:adjustRightInd w:val="0"/>
        <w:snapToGrid w:val="0"/>
        <w:spacing w:line="360" w:lineRule="auto"/>
        <w:rPr>
          <w:rFonts w:hint="eastAsia" w:ascii="仿宋" w:hAnsi="仿宋" w:eastAsia="仿宋" w:cs="仿宋"/>
          <w:b/>
          <w:sz w:val="24"/>
        </w:rPr>
      </w:pPr>
      <w:r>
        <w:rPr>
          <w:rFonts w:hint="eastAsia" w:ascii="仿宋" w:hAnsi="仿宋" w:eastAsia="仿宋" w:cs="仿宋"/>
          <w:b/>
          <w:sz w:val="24"/>
        </w:rPr>
        <w:t>1.9踏勘现场</w:t>
      </w:r>
    </w:p>
    <w:p w14:paraId="35B4829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eastAsia="zh-CN"/>
        </w:rPr>
      </w:pPr>
      <w:r>
        <w:rPr>
          <w:rFonts w:hint="eastAsia" w:ascii="仿宋" w:hAnsi="仿宋" w:eastAsia="仿宋" w:cs="仿宋"/>
          <w:sz w:val="24"/>
          <w:lang w:eastAsia="zh-CN"/>
        </w:rPr>
        <w:t>1.9.1供应商须知前附表规定组织踏勘现场的，采购人按供应商须知前附表规定的时间、地点组织供应商踏勘项目现场。</w:t>
      </w:r>
    </w:p>
    <w:p w14:paraId="4635526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eastAsia="zh-CN"/>
        </w:rPr>
      </w:pPr>
      <w:r>
        <w:rPr>
          <w:rFonts w:hint="eastAsia" w:ascii="仿宋" w:hAnsi="仿宋" w:eastAsia="仿宋" w:cs="仿宋"/>
          <w:sz w:val="24"/>
          <w:lang w:eastAsia="zh-CN"/>
        </w:rPr>
        <w:t>1.9.2</w:t>
      </w:r>
      <w:r>
        <w:rPr>
          <w:rFonts w:hint="eastAsia" w:ascii="仿宋" w:hAnsi="仿宋" w:eastAsia="仿宋" w:cs="仿宋"/>
          <w:sz w:val="24"/>
          <w:lang w:val="en-US" w:eastAsia="zh-CN"/>
        </w:rPr>
        <w:t>供应商</w:t>
      </w:r>
      <w:r>
        <w:rPr>
          <w:rFonts w:hint="eastAsia" w:ascii="仿宋" w:hAnsi="仿宋" w:eastAsia="仿宋" w:cs="仿宋"/>
          <w:sz w:val="24"/>
          <w:lang w:eastAsia="zh-CN"/>
        </w:rPr>
        <w:t>踏勘现场发生的费用自理。</w:t>
      </w:r>
    </w:p>
    <w:p w14:paraId="498F2B2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eastAsia="zh-CN"/>
        </w:rPr>
      </w:pPr>
      <w:r>
        <w:rPr>
          <w:rFonts w:hint="eastAsia" w:ascii="仿宋" w:hAnsi="仿宋" w:eastAsia="仿宋" w:cs="仿宋"/>
          <w:sz w:val="24"/>
          <w:lang w:eastAsia="zh-CN"/>
        </w:rPr>
        <w:t>1.9.3除采购人的原因外，</w:t>
      </w:r>
      <w:r>
        <w:rPr>
          <w:rFonts w:hint="eastAsia" w:ascii="仿宋" w:hAnsi="仿宋" w:eastAsia="仿宋" w:cs="仿宋"/>
          <w:sz w:val="24"/>
          <w:lang w:val="en-US" w:eastAsia="zh-CN"/>
        </w:rPr>
        <w:t>供应商</w:t>
      </w:r>
      <w:r>
        <w:rPr>
          <w:rFonts w:hint="eastAsia" w:ascii="仿宋" w:hAnsi="仿宋" w:eastAsia="仿宋" w:cs="仿宋"/>
          <w:sz w:val="24"/>
          <w:lang w:eastAsia="zh-CN"/>
        </w:rPr>
        <w:t>自行负责在踏勘现场中所发生的人员伤亡和财产损失。</w:t>
      </w:r>
    </w:p>
    <w:p w14:paraId="6EF967D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eastAsia="zh-CN"/>
        </w:rPr>
      </w:pPr>
      <w:r>
        <w:rPr>
          <w:rFonts w:hint="eastAsia" w:ascii="仿宋" w:hAnsi="仿宋" w:eastAsia="仿宋" w:cs="仿宋"/>
          <w:sz w:val="24"/>
          <w:lang w:eastAsia="zh-CN"/>
        </w:rPr>
        <w:t>1.9.4采购人在踏勘现场中介绍的工程场地及相关周边环境情况，供</w:t>
      </w:r>
      <w:r>
        <w:rPr>
          <w:rFonts w:hint="eastAsia" w:ascii="仿宋" w:hAnsi="仿宋" w:eastAsia="仿宋" w:cs="仿宋"/>
          <w:sz w:val="24"/>
          <w:lang w:val="en-US" w:eastAsia="zh-CN"/>
        </w:rPr>
        <w:t>供应商编制响应文件时参考，采购人不对供应商据此作出的判断和决策承担责任。</w:t>
      </w:r>
    </w:p>
    <w:p w14:paraId="10FDB12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eastAsia="zh-CN"/>
        </w:rPr>
      </w:pPr>
      <w:r>
        <w:rPr>
          <w:rFonts w:hint="eastAsia" w:ascii="仿宋" w:hAnsi="仿宋" w:eastAsia="仿宋" w:cs="仿宋"/>
          <w:sz w:val="24"/>
          <w:lang w:eastAsia="zh-CN"/>
        </w:rPr>
        <w:t>1.9.5采购人提供的本合同工程的水文、地质、气象和料场分布、取土场、弃土场位置等参考资料，并不构成合同文件的组成部分，</w:t>
      </w:r>
      <w:r>
        <w:rPr>
          <w:rFonts w:hint="eastAsia" w:ascii="仿宋" w:hAnsi="仿宋" w:eastAsia="仿宋" w:cs="仿宋"/>
          <w:sz w:val="24"/>
          <w:lang w:val="en-US" w:eastAsia="zh-CN"/>
        </w:rPr>
        <w:t>供应商自己</w:t>
      </w:r>
      <w:r>
        <w:rPr>
          <w:rFonts w:hint="eastAsia" w:ascii="仿宋" w:hAnsi="仿宋" w:eastAsia="仿宋" w:cs="仿宋"/>
          <w:sz w:val="24"/>
          <w:lang w:eastAsia="zh-CN"/>
        </w:rPr>
        <w:t>应对上述资料的解释、推论和应用负责，采购人不承担任何责任。</w:t>
      </w:r>
    </w:p>
    <w:p w14:paraId="0FFAEAFA">
      <w:pPr>
        <w:adjustRightInd w:val="0"/>
        <w:snapToGrid w:val="0"/>
        <w:spacing w:line="360" w:lineRule="auto"/>
        <w:rPr>
          <w:rFonts w:hint="eastAsia" w:ascii="仿宋" w:hAnsi="仿宋" w:eastAsia="仿宋" w:cs="仿宋"/>
          <w:b/>
          <w:sz w:val="24"/>
        </w:rPr>
      </w:pPr>
      <w:r>
        <w:rPr>
          <w:rFonts w:hint="eastAsia" w:ascii="仿宋" w:hAnsi="仿宋" w:eastAsia="仿宋" w:cs="仿宋"/>
          <w:b/>
          <w:sz w:val="24"/>
        </w:rPr>
        <w:t>1.10投标预备会</w:t>
      </w:r>
    </w:p>
    <w:p w14:paraId="420D403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eastAsia="zh-CN"/>
        </w:rPr>
      </w:pPr>
      <w:r>
        <w:rPr>
          <w:rFonts w:hint="eastAsia" w:ascii="仿宋" w:hAnsi="仿宋" w:eastAsia="仿宋" w:cs="仿宋"/>
          <w:sz w:val="24"/>
          <w:lang w:eastAsia="zh-CN"/>
        </w:rPr>
        <w:t>1.10.1供应商须知前附表规定召开投标预备会的，采购人按供应商须知前附表规定的时间和地点召开投标预备会，澄清</w:t>
      </w:r>
      <w:r>
        <w:rPr>
          <w:rFonts w:hint="eastAsia" w:ascii="仿宋" w:hAnsi="仿宋" w:eastAsia="仿宋" w:cs="仿宋"/>
          <w:sz w:val="24"/>
          <w:lang w:val="en-US" w:eastAsia="zh-CN"/>
        </w:rPr>
        <w:t>供应商</w:t>
      </w:r>
      <w:r>
        <w:rPr>
          <w:rFonts w:hint="eastAsia" w:ascii="仿宋" w:hAnsi="仿宋" w:eastAsia="仿宋" w:cs="仿宋"/>
          <w:sz w:val="24"/>
          <w:lang w:eastAsia="zh-CN"/>
        </w:rPr>
        <w:t>提出的问题。</w:t>
      </w:r>
    </w:p>
    <w:p w14:paraId="6B2F5A2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eastAsia="zh-CN"/>
        </w:rPr>
      </w:pPr>
      <w:r>
        <w:rPr>
          <w:rFonts w:hint="eastAsia" w:ascii="仿宋" w:hAnsi="仿宋" w:eastAsia="仿宋" w:cs="仿宋"/>
          <w:sz w:val="24"/>
          <w:lang w:eastAsia="zh-CN"/>
        </w:rPr>
        <w:t>1.10.2</w:t>
      </w:r>
      <w:r>
        <w:rPr>
          <w:rFonts w:hint="eastAsia" w:ascii="仿宋" w:hAnsi="仿宋" w:eastAsia="仿宋" w:cs="仿宋"/>
          <w:sz w:val="24"/>
          <w:lang w:val="en-US" w:eastAsia="zh-CN"/>
        </w:rPr>
        <w:t>供应商</w:t>
      </w:r>
      <w:r>
        <w:rPr>
          <w:rFonts w:hint="eastAsia" w:ascii="仿宋" w:hAnsi="仿宋" w:eastAsia="仿宋" w:cs="仿宋"/>
          <w:sz w:val="24"/>
          <w:lang w:eastAsia="zh-CN"/>
        </w:rPr>
        <w:t>应在供应商须知前附表规定的时间前，以书面形式将提出的问题送达采购人，以便采购人在会议期间澄清。</w:t>
      </w:r>
    </w:p>
    <w:p w14:paraId="1B4CC2D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eastAsia="zh-CN"/>
        </w:rPr>
      </w:pPr>
      <w:r>
        <w:rPr>
          <w:rFonts w:hint="eastAsia" w:ascii="仿宋" w:hAnsi="仿宋" w:eastAsia="仿宋" w:cs="仿宋"/>
          <w:sz w:val="24"/>
          <w:lang w:eastAsia="zh-CN"/>
        </w:rPr>
        <w:t>1.10.3投标预备会后，招标人在投标人须知前附表规定的时间内，将对投标人所提问题的澄清，以书面方式通知所有购买文件的投标人，该澄清内容为招标文件的组成部分。</w:t>
      </w:r>
    </w:p>
    <w:p w14:paraId="1719147D">
      <w:pPr>
        <w:tabs>
          <w:tab w:val="left" w:pos="720"/>
        </w:tabs>
        <w:adjustRightInd w:val="0"/>
        <w:snapToGrid w:val="0"/>
        <w:spacing w:line="360" w:lineRule="auto"/>
        <w:rPr>
          <w:rFonts w:hint="eastAsia" w:ascii="仿宋" w:hAnsi="仿宋" w:eastAsia="仿宋" w:cs="仿宋"/>
          <w:b/>
          <w:sz w:val="24"/>
        </w:rPr>
      </w:pPr>
      <w:r>
        <w:rPr>
          <w:rFonts w:hint="eastAsia" w:ascii="仿宋" w:hAnsi="仿宋" w:eastAsia="仿宋" w:cs="仿宋"/>
          <w:b/>
          <w:sz w:val="24"/>
        </w:rPr>
        <w:t>1.11偏离</w:t>
      </w:r>
    </w:p>
    <w:p w14:paraId="3ECC790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供应商须知前附表允许响应文件偏离招标文件某些要求的，偏离应当符合招标文件规定的偏离范围和幅度。</w:t>
      </w:r>
    </w:p>
    <w:p w14:paraId="14E30EE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偏离即偏差，偏差分为重大偏差和细微偏差，属于重大偏差，视为对招标文件未作出实质响应，按废标处理。</w:t>
      </w:r>
    </w:p>
    <w:p w14:paraId="26BEF69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细微偏差是指响应文件在实质上响应招标文件要求，但在个别地方存在遗漏或者提供了不完整的技术信息和数据等情况，并且补正这些遗漏或者不完整不会对其他供应商造成不公平的结果。细微偏差不影响响应文件的有效性。评标委员会可书面要求存在细微偏差的供应商书面澄清。</w:t>
      </w:r>
    </w:p>
    <w:p w14:paraId="561D3E45">
      <w:pPr>
        <w:tabs>
          <w:tab w:val="left" w:pos="720"/>
          <w:tab w:val="center" w:pos="4153"/>
        </w:tabs>
        <w:adjustRightInd w:val="0"/>
        <w:snapToGrid w:val="0"/>
        <w:spacing w:line="360" w:lineRule="auto"/>
        <w:rPr>
          <w:rFonts w:hint="eastAsia" w:ascii="仿宋" w:hAnsi="仿宋" w:eastAsia="仿宋" w:cs="仿宋"/>
          <w:b/>
          <w:sz w:val="24"/>
        </w:rPr>
      </w:pPr>
      <w:bookmarkStart w:id="7" w:name="_Toc27044"/>
      <w:r>
        <w:rPr>
          <w:rFonts w:hint="eastAsia" w:ascii="仿宋" w:hAnsi="仿宋" w:eastAsia="仿宋" w:cs="仿宋"/>
          <w:b/>
          <w:sz w:val="24"/>
          <w:lang w:eastAsia="zh-CN"/>
        </w:rPr>
        <w:t>2.</w:t>
      </w:r>
      <w:r>
        <w:rPr>
          <w:rFonts w:hint="eastAsia" w:ascii="仿宋" w:hAnsi="仿宋" w:eastAsia="仿宋" w:cs="仿宋"/>
          <w:b/>
          <w:sz w:val="24"/>
        </w:rPr>
        <w:t>招标文件</w:t>
      </w:r>
      <w:bookmarkEnd w:id="7"/>
      <w:r>
        <w:rPr>
          <w:rFonts w:hint="eastAsia" w:ascii="仿宋" w:hAnsi="仿宋" w:eastAsia="仿宋" w:cs="仿宋"/>
          <w:b/>
          <w:sz w:val="24"/>
        </w:rPr>
        <w:tab/>
      </w:r>
    </w:p>
    <w:p w14:paraId="55FB4C1F">
      <w:pPr>
        <w:tabs>
          <w:tab w:val="left" w:pos="720"/>
        </w:tabs>
        <w:adjustRightInd w:val="0"/>
        <w:snapToGrid w:val="0"/>
        <w:spacing w:line="360" w:lineRule="auto"/>
        <w:rPr>
          <w:rFonts w:hint="eastAsia" w:ascii="仿宋" w:hAnsi="仿宋" w:eastAsia="仿宋" w:cs="仿宋"/>
          <w:b/>
          <w:bCs w:val="0"/>
          <w:sz w:val="24"/>
        </w:rPr>
      </w:pPr>
      <w:r>
        <w:rPr>
          <w:rFonts w:hint="eastAsia" w:ascii="仿宋" w:hAnsi="仿宋" w:eastAsia="仿宋" w:cs="仿宋"/>
          <w:b/>
          <w:bCs w:val="0"/>
          <w:sz w:val="24"/>
        </w:rPr>
        <w:t>2.1本招标文件包括：</w:t>
      </w:r>
    </w:p>
    <w:p w14:paraId="3558BDB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第一章 公开招标公告</w:t>
      </w:r>
    </w:p>
    <w:p w14:paraId="72A0DCF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第二章 供应商须知</w:t>
      </w:r>
    </w:p>
    <w:p w14:paraId="7E7B9BD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第三章 评标办法</w:t>
      </w:r>
    </w:p>
    <w:p w14:paraId="6042886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第四章 合同条款及格式</w:t>
      </w:r>
    </w:p>
    <w:p w14:paraId="6A43640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第五章 工程量清单</w:t>
      </w:r>
    </w:p>
    <w:p w14:paraId="2F8F6FE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第六章  图纸</w:t>
      </w:r>
    </w:p>
    <w:p w14:paraId="26D7A54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第七章 技术标准和要求</w:t>
      </w:r>
    </w:p>
    <w:p w14:paraId="6237D6D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第八章 响应文件格式</w:t>
      </w:r>
    </w:p>
    <w:p w14:paraId="3BAAC3A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eastAsia="宋体"/>
          <w:lang w:eastAsia="zh-CN"/>
        </w:rPr>
      </w:pPr>
      <w:r>
        <w:rPr>
          <w:rFonts w:hint="eastAsia" w:ascii="仿宋" w:hAnsi="仿宋" w:eastAsia="仿宋" w:cs="仿宋"/>
          <w:sz w:val="24"/>
          <w:lang w:val="en-US" w:eastAsia="zh-CN"/>
        </w:rPr>
        <w:t>根据本章第2.2款对招标文件所作的澄清和修改，均构成招标文件的组成部分。</w:t>
      </w:r>
    </w:p>
    <w:p w14:paraId="4861986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当招标文件、招标文件的澄清或修改等在同一个内容的表述上不一致时，以最后发出的公告为准。</w:t>
      </w:r>
    </w:p>
    <w:p w14:paraId="56B0357A">
      <w:pPr>
        <w:adjustRightInd w:val="0"/>
        <w:snapToGrid w:val="0"/>
        <w:spacing w:line="360" w:lineRule="auto"/>
        <w:rPr>
          <w:rFonts w:hint="default" w:ascii="仿宋" w:hAnsi="仿宋" w:eastAsia="仿宋" w:cs="仿宋"/>
          <w:b/>
          <w:sz w:val="24"/>
          <w:lang w:val="en-US" w:eastAsia="zh-CN"/>
        </w:rPr>
      </w:pPr>
      <w:r>
        <w:rPr>
          <w:rFonts w:hint="eastAsia" w:ascii="仿宋" w:hAnsi="仿宋" w:eastAsia="仿宋" w:cs="仿宋"/>
          <w:b/>
          <w:sz w:val="24"/>
        </w:rPr>
        <w:t>2.2招标文件的澄清</w:t>
      </w:r>
      <w:r>
        <w:rPr>
          <w:rFonts w:hint="eastAsia" w:ascii="仿宋" w:hAnsi="仿宋" w:eastAsia="仿宋" w:cs="仿宋"/>
          <w:b/>
          <w:sz w:val="24"/>
          <w:lang w:val="en-US" w:eastAsia="zh-CN"/>
        </w:rPr>
        <w:t>和修改</w:t>
      </w:r>
    </w:p>
    <w:p w14:paraId="5838C10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2.2.1 投标人应仔细阅读和检查招标文件的全部内容。如发现缺页或附件不全，应及时向招标人提出，以便补齐。如有疑问，应在投标人须知前附表规定的时间前以线下书面形式、线上平台，要求招标人对招标文件予以澄清。</w:t>
      </w:r>
    </w:p>
    <w:p w14:paraId="525CC48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2.2.2 招标文件的澄清将在投标人须知前附表规定的投标截止时间15天前在原发布媒体上公开发布。如果澄清的内容可能影响投标文件编制的，发出的时间距投标截止时间不足15天，应当顺延提交投标文件的截止时间。</w:t>
      </w:r>
    </w:p>
    <w:p w14:paraId="2254239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2.2.3 招标文件的澄清在原发布媒体上发布，投标人应自行查阅，随时关注，不需要潜在投标人确认。</w:t>
      </w:r>
    </w:p>
    <w:p w14:paraId="20D1366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2.3 招标文件的修改</w:t>
      </w:r>
    </w:p>
    <w:p w14:paraId="0C2FD4D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2.3.1 在投标截止时间15 天前，招标人可以对已发出的招标文件进行必要的修改，并在原发布媒体上公开发布。如果修改的内容可能影响投标文件编制的，发出的时间距投标截止时间不足15 天，应当顺延提交投标文件的截止时间。</w:t>
      </w:r>
    </w:p>
    <w:p w14:paraId="012AF69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2.3.2 招标文件的修改在原发布媒体上发布，投标人应自行查阅，随时关注，不需要潜在投标人确认。</w:t>
      </w:r>
    </w:p>
    <w:p w14:paraId="776F7B6D">
      <w:pPr>
        <w:adjustRightInd w:val="0"/>
        <w:snapToGrid w:val="0"/>
        <w:spacing w:line="360" w:lineRule="auto"/>
        <w:rPr>
          <w:rFonts w:hint="eastAsia" w:ascii="仿宋" w:hAnsi="仿宋" w:eastAsia="仿宋" w:cs="仿宋"/>
          <w:b/>
          <w:sz w:val="24"/>
          <w:lang w:eastAsia="zh-CN"/>
        </w:rPr>
      </w:pPr>
      <w:bookmarkStart w:id="8" w:name="_Toc1427"/>
      <w:r>
        <w:rPr>
          <w:rFonts w:hint="eastAsia" w:ascii="仿宋" w:hAnsi="仿宋" w:eastAsia="仿宋" w:cs="仿宋"/>
          <w:b/>
          <w:sz w:val="24"/>
        </w:rPr>
        <w:t>3.</w:t>
      </w:r>
      <w:bookmarkEnd w:id="8"/>
      <w:r>
        <w:rPr>
          <w:rFonts w:hint="eastAsia" w:ascii="仿宋" w:hAnsi="仿宋" w:eastAsia="仿宋" w:cs="仿宋"/>
          <w:b/>
          <w:sz w:val="24"/>
          <w:lang w:eastAsia="zh-CN"/>
        </w:rPr>
        <w:t>响应文件</w:t>
      </w:r>
    </w:p>
    <w:p w14:paraId="6CAE837C">
      <w:pPr>
        <w:spacing w:line="360" w:lineRule="auto"/>
        <w:rPr>
          <w:rFonts w:hint="eastAsia" w:ascii="仿宋" w:hAnsi="仿宋" w:eastAsia="仿宋" w:cs="仿宋"/>
          <w:b/>
          <w:sz w:val="24"/>
        </w:rPr>
      </w:pPr>
      <w:r>
        <w:rPr>
          <w:rFonts w:hint="eastAsia" w:ascii="仿宋" w:hAnsi="仿宋" w:eastAsia="仿宋" w:cs="仿宋"/>
          <w:b/>
          <w:sz w:val="24"/>
        </w:rPr>
        <w:t>3.1</w:t>
      </w:r>
      <w:r>
        <w:rPr>
          <w:rFonts w:hint="eastAsia" w:ascii="仿宋" w:hAnsi="仿宋" w:eastAsia="仿宋" w:cs="仿宋"/>
          <w:b/>
          <w:sz w:val="24"/>
          <w:lang w:eastAsia="zh-CN"/>
        </w:rPr>
        <w:t>响应文件</w:t>
      </w:r>
      <w:r>
        <w:rPr>
          <w:rFonts w:hint="eastAsia" w:ascii="仿宋" w:hAnsi="仿宋" w:eastAsia="仿宋" w:cs="仿宋"/>
          <w:b/>
          <w:sz w:val="24"/>
        </w:rPr>
        <w:t>的组成</w:t>
      </w:r>
    </w:p>
    <w:p w14:paraId="349279B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3.1.1响应文件应包括下列内容：</w:t>
      </w:r>
    </w:p>
    <w:p w14:paraId="5C9DE43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一、商务标部分</w:t>
      </w:r>
    </w:p>
    <w:p w14:paraId="64ADB68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1.投标函、投标函附录</w:t>
      </w:r>
    </w:p>
    <w:p w14:paraId="26A58A4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2.法定代表人资格证明书</w:t>
      </w:r>
    </w:p>
    <w:p w14:paraId="4006275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3.授权委托书</w:t>
      </w:r>
    </w:p>
    <w:p w14:paraId="3C3B5D0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4.已标价的工程量清单</w:t>
      </w:r>
    </w:p>
    <w:p w14:paraId="0077974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二、技术标部分</w:t>
      </w:r>
    </w:p>
    <w:p w14:paraId="4F6CC0D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仿宋" w:hAnsi="仿宋" w:eastAsia="仿宋" w:cs="仿宋"/>
          <w:sz w:val="24"/>
          <w:lang w:val="en-US" w:eastAsia="zh-CN"/>
        </w:rPr>
      </w:pPr>
      <w:r>
        <w:rPr>
          <w:rFonts w:hint="eastAsia" w:ascii="仿宋" w:hAnsi="仿宋" w:eastAsia="仿宋" w:cs="仿宋"/>
          <w:sz w:val="24"/>
          <w:lang w:val="en-US" w:eastAsia="zh-CN"/>
        </w:rPr>
        <w:t>供货方案</w:t>
      </w:r>
    </w:p>
    <w:p w14:paraId="7A0B20D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三、综合标部分</w:t>
      </w:r>
    </w:p>
    <w:p w14:paraId="28F63CE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1.资格审查资料</w:t>
      </w:r>
    </w:p>
    <w:p w14:paraId="16C6282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2.其它材料</w:t>
      </w:r>
    </w:p>
    <w:p w14:paraId="48A9B8B9">
      <w:pPr>
        <w:spacing w:line="360" w:lineRule="auto"/>
        <w:rPr>
          <w:rFonts w:hint="eastAsia" w:ascii="仿宋" w:hAnsi="仿宋" w:eastAsia="仿宋" w:cs="仿宋"/>
          <w:sz w:val="24"/>
        </w:rPr>
      </w:pPr>
      <w:r>
        <w:rPr>
          <w:rFonts w:hint="eastAsia" w:ascii="仿宋" w:hAnsi="仿宋" w:eastAsia="仿宋" w:cs="仿宋"/>
          <w:b/>
          <w:sz w:val="24"/>
        </w:rPr>
        <w:t>3.2投标报价</w:t>
      </w:r>
    </w:p>
    <w:p w14:paraId="786B682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3.2.1供应商的投标报价中应含的保险费按如下规定办理：</w:t>
      </w:r>
    </w:p>
    <w:p w14:paraId="16A770E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承包人必须办理承包人装备险、承包人职工的（人身）事故险及合同条款规定的其他必要险种，保险费由承包人承担并支付，并包含在所报的单价或总额价中，不单独报价。</w:t>
      </w:r>
    </w:p>
    <w:p w14:paraId="7128383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3.2.2承包人因承包本合同工程需缴纳的一切税费均由承包人承担。</w:t>
      </w:r>
    </w:p>
    <w:p w14:paraId="66866EE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3.2.3供应商应先到工地踏勘以充分了解工地位置、情况、道路、储存空间、装卸限制及任何其它足以影响承包价的情况或误解工地情况而导致的索赔或工期延长申请将不获批准。</w:t>
      </w:r>
    </w:p>
    <w:p w14:paraId="1A57442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3.2.4工地用电用水应由供应商自行调查解决，所需费用均应含入工程投标总价中，采购人将不另行支付。</w:t>
      </w:r>
    </w:p>
    <w:p w14:paraId="6DFE15B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3.2.5供货期间承包人必须严格执行国家、地方政府有关施工安全管理方面的法律法规及规章制度，同时严格执行发包人制定的本项目安全生产管理方面的规章制度、安全检查程序及施工安全管理要求，以及监理人有关安全工作的指示。</w:t>
      </w:r>
    </w:p>
    <w:p w14:paraId="58697FCE">
      <w:pPr>
        <w:adjustRightInd w:val="0"/>
        <w:snapToGrid w:val="0"/>
        <w:spacing w:line="360" w:lineRule="auto"/>
        <w:ind w:firstLine="463" w:firstLineChars="192"/>
        <w:rPr>
          <w:rFonts w:hint="eastAsia" w:ascii="仿宋" w:hAnsi="仿宋" w:eastAsia="仿宋" w:cs="仿宋"/>
          <w:sz w:val="24"/>
        </w:rPr>
      </w:pPr>
      <w:r>
        <w:rPr>
          <w:rFonts w:hint="eastAsia" w:ascii="仿宋" w:hAnsi="仿宋" w:eastAsia="仿宋" w:cs="仿宋"/>
          <w:b/>
          <w:sz w:val="24"/>
        </w:rPr>
        <w:t>3.3投标有效期</w:t>
      </w:r>
    </w:p>
    <w:p w14:paraId="5F907D1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3.3.1 在供应商须知前附表规定的投标有效期内，供应商不得要求撤销或修改其投标文件。</w:t>
      </w:r>
    </w:p>
    <w:p w14:paraId="18A2A27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3.3.2 出现特殊情况需要延长投标有效期的，采购人以书面形式通知所有供应商延长投标有效期。投标人同意延长的，应相应延长其投标保证金的有效期，但不得要求或被允许修改或撤销其投标文件；投标人拒绝延长的，其投标失效，但投标人有权收回其投标保证金。</w:t>
      </w:r>
    </w:p>
    <w:p w14:paraId="650674B0">
      <w:pPr>
        <w:adjustRightInd w:val="0"/>
        <w:snapToGrid w:val="0"/>
        <w:spacing w:line="360" w:lineRule="auto"/>
        <w:ind w:firstLine="463" w:firstLineChars="192"/>
        <w:rPr>
          <w:rFonts w:hint="default" w:ascii="仿宋" w:hAnsi="仿宋" w:eastAsia="仿宋" w:cs="仿宋"/>
          <w:b/>
          <w:sz w:val="24"/>
          <w:lang w:val="en-US" w:eastAsia="zh-CN"/>
        </w:rPr>
      </w:pPr>
      <w:r>
        <w:rPr>
          <w:rFonts w:hint="eastAsia" w:ascii="仿宋" w:hAnsi="仿宋" w:eastAsia="仿宋" w:cs="仿宋"/>
          <w:b/>
          <w:sz w:val="24"/>
          <w:lang w:val="en-US" w:eastAsia="zh-CN"/>
        </w:rPr>
        <w:t>3.4 投标保证金（本项目不适用）</w:t>
      </w:r>
    </w:p>
    <w:p w14:paraId="357F1A6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3.4.1 投标人在递交投标文件的同时，应按投标人须知前附表规定的金额、担保形式递交投标保证金，并作为其投标文件的组成部分。</w:t>
      </w:r>
    </w:p>
    <w:p w14:paraId="51D93E5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3.4.2 投标人不按本章第3.4.1 项要求提交投标保证金的，其投标文件作废标处理。</w:t>
      </w:r>
    </w:p>
    <w:p w14:paraId="3070B26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3.4.3 投标保证金由濮阳市工程咨询有限公司统一代收代退。</w:t>
      </w:r>
    </w:p>
    <w:p w14:paraId="6516BA6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3.4.4 有下列情形之一的，投标保证金将不予退还：</w:t>
      </w:r>
    </w:p>
    <w:p w14:paraId="5905369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（1）投标人在规定的投标有效期内撤销或修改其投标文件；</w:t>
      </w:r>
    </w:p>
    <w:p w14:paraId="48C78D6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（2）中标人在收到中标通知书后，无正当理由拒签合同协议书或未按招标文件规定提交履约担保。</w:t>
      </w:r>
    </w:p>
    <w:p w14:paraId="20960AA6">
      <w:pPr>
        <w:tabs>
          <w:tab w:val="left" w:pos="720"/>
        </w:tabs>
        <w:adjustRightInd w:val="0"/>
        <w:snapToGrid w:val="0"/>
        <w:spacing w:line="360" w:lineRule="auto"/>
        <w:rPr>
          <w:rFonts w:hint="eastAsia" w:ascii="仿宋" w:hAnsi="仿宋" w:eastAsia="仿宋" w:cs="仿宋"/>
          <w:sz w:val="24"/>
        </w:rPr>
      </w:pPr>
      <w:r>
        <w:rPr>
          <w:rFonts w:hint="eastAsia" w:ascii="仿宋" w:hAnsi="仿宋" w:eastAsia="仿宋" w:cs="仿宋"/>
          <w:b/>
          <w:sz w:val="24"/>
        </w:rPr>
        <w:t>3.5</w:t>
      </w:r>
      <w:r>
        <w:rPr>
          <w:rFonts w:hint="eastAsia" w:ascii="仿宋" w:hAnsi="仿宋" w:eastAsia="仿宋" w:cs="仿宋"/>
          <w:b/>
          <w:sz w:val="24"/>
          <w:lang w:eastAsia="zh-CN"/>
        </w:rPr>
        <w:t>响应文件</w:t>
      </w:r>
      <w:r>
        <w:rPr>
          <w:rFonts w:hint="eastAsia" w:ascii="仿宋" w:hAnsi="仿宋" w:eastAsia="仿宋" w:cs="仿宋"/>
          <w:b/>
          <w:sz w:val="24"/>
        </w:rPr>
        <w:t>资料</w:t>
      </w:r>
    </w:p>
    <w:p w14:paraId="6326659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3.5.1供应商在编制响应文件时，已证实具备承担本工程施工的资质条件、能力和信誉。</w:t>
      </w:r>
    </w:p>
    <w:p w14:paraId="7E9571D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3.5.2如果供应商在递交响应文件时，其财务状况发生变化，或发生重大安全和质量事故，发生法人合法变更或重组，或由于其他任何情况，导致供应商不能满足各项条件时，供应商必须在其响应文件中对上述情况进行如实说明，否则，采购人一经查实，将视为供应商弄虚作假，其响应文件按废标处理。</w:t>
      </w:r>
    </w:p>
    <w:p w14:paraId="3A603CA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宋体" w:hAnsi="宋体"/>
          <w:sz w:val="24"/>
        </w:rPr>
      </w:pPr>
      <w:r>
        <w:rPr>
          <w:rFonts w:hint="eastAsia" w:ascii="仿宋" w:hAnsi="仿宋" w:eastAsia="仿宋" w:cs="仿宋"/>
          <w:sz w:val="24"/>
          <w:lang w:val="en-US" w:eastAsia="zh-CN"/>
        </w:rPr>
        <w:t>3.5.3若在合同实施期间发现供应商提供了虚假材料，则采购人有权从合同总价中扣除不超过10％金额作为违约金，同时将有关情况上报上级主管部门。</w:t>
      </w:r>
    </w:p>
    <w:p w14:paraId="361F79D9">
      <w:pPr>
        <w:tabs>
          <w:tab w:val="left" w:pos="720"/>
        </w:tabs>
        <w:adjustRightInd w:val="0"/>
        <w:snapToGrid w:val="0"/>
        <w:spacing w:line="360" w:lineRule="auto"/>
        <w:rPr>
          <w:rFonts w:hint="eastAsia" w:ascii="仿宋" w:hAnsi="仿宋" w:eastAsia="仿宋" w:cs="仿宋"/>
          <w:b/>
          <w:sz w:val="24"/>
        </w:rPr>
      </w:pPr>
      <w:r>
        <w:rPr>
          <w:rFonts w:hint="eastAsia" w:ascii="仿宋" w:hAnsi="仿宋" w:eastAsia="仿宋" w:cs="仿宋"/>
          <w:b/>
          <w:sz w:val="24"/>
        </w:rPr>
        <w:t>3.6备选投标方案</w:t>
      </w:r>
    </w:p>
    <w:p w14:paraId="3A85751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本工程不允许供应商递交备选投标方案。</w:t>
      </w:r>
    </w:p>
    <w:p w14:paraId="4BE321A9">
      <w:pPr>
        <w:tabs>
          <w:tab w:val="left" w:pos="720"/>
        </w:tabs>
        <w:adjustRightInd w:val="0"/>
        <w:snapToGrid w:val="0"/>
        <w:spacing w:line="360" w:lineRule="auto"/>
        <w:rPr>
          <w:rFonts w:hint="eastAsia" w:ascii="仿宋" w:hAnsi="仿宋" w:eastAsia="仿宋" w:cs="仿宋"/>
          <w:b/>
          <w:sz w:val="24"/>
        </w:rPr>
      </w:pPr>
      <w:r>
        <w:rPr>
          <w:rFonts w:hint="eastAsia" w:ascii="仿宋" w:hAnsi="仿宋" w:eastAsia="仿宋" w:cs="仿宋"/>
          <w:b/>
          <w:sz w:val="24"/>
        </w:rPr>
        <w:t>3.7</w:t>
      </w:r>
      <w:r>
        <w:rPr>
          <w:rFonts w:hint="eastAsia" w:ascii="仿宋" w:hAnsi="仿宋" w:eastAsia="仿宋" w:cs="仿宋"/>
          <w:b/>
          <w:sz w:val="24"/>
          <w:lang w:eastAsia="zh-CN"/>
        </w:rPr>
        <w:t>响应文件</w:t>
      </w:r>
      <w:r>
        <w:rPr>
          <w:rFonts w:hint="eastAsia" w:ascii="仿宋" w:hAnsi="仿宋" w:eastAsia="仿宋" w:cs="仿宋"/>
          <w:b/>
          <w:sz w:val="24"/>
        </w:rPr>
        <w:t>的编制</w:t>
      </w:r>
    </w:p>
    <w:p w14:paraId="141D05E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3.7.1响应文件应按第八章“响应文件格式”进行编写，如有必要，可以增加附页，作为响应文件的组成部分。其中，投标函附录在满足招标文件实质性要求的基础上，可以提出此招标文件要求更有利于采购人的承诺。</w:t>
      </w:r>
    </w:p>
    <w:p w14:paraId="40EDC91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3.7.2响应文件应当对招标文件有关供货周期、投标有效期、质量要求、采购内容等实质性内容作出响应。</w:t>
      </w:r>
    </w:p>
    <w:p w14:paraId="48E9E56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3.7.3响应文件应用不褪色的材料书写或打印，并由供应商的法定代表人或其委托代理人在响应文件规定处签字或盖章或盖单位公章。委托代理人签字的，响应文件应附法定代表人签署的授权委托书。响应文件应尽量避免涂改、行间插字或删除。如果出现上述情况，改动之处应加盖单位公章或由供应商的法定代表人或其授权的代理人签字确认。签字或盖章的具体要求见供应商须知前附表。</w:t>
      </w:r>
    </w:p>
    <w:p w14:paraId="12EB2CB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（1）响应文件正文应用不褪色的墨水书写或打印，并由供应商的法定代表人或其委托代理人在响应文件规定处签字或盖章或盖单位公章，响应文件中投标函及投标函附录、工程量清单还应加盖供应商单位公章。</w:t>
      </w:r>
    </w:p>
    <w:p w14:paraId="1D285D7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（2）如果响应文件由委托代理人签署，则供应商需提交授权委托书，授权委托书应按规定的书面方式出具，并由法定代表人和委托代理人亲笔签名，禁止使用印章或签名章。</w:t>
      </w:r>
    </w:p>
    <w:p w14:paraId="41CCA4E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（3）响应文件必须由委托代理人递交，并参与开标会议。</w:t>
      </w:r>
    </w:p>
    <w:p w14:paraId="2EC588B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3.7.4响应文件正本一份，副本份数见供应商须知前附表。正本和副本的封面上应清楚地标记“正本”或“副本”的字样。当副本和正本不一致时，以正本为准。</w:t>
      </w:r>
    </w:p>
    <w:p w14:paraId="4F7823A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3.7.5响应文件的正本与副本应分别胶装成册，并编制目录，具体装订要求见供应商须知前附表规定。响应文件的正本与副本不得采用活页夹，否则，均按无效标处理。</w:t>
      </w:r>
    </w:p>
    <w:p w14:paraId="1C1719EA">
      <w:pPr>
        <w:tabs>
          <w:tab w:val="left" w:pos="720"/>
        </w:tabs>
        <w:adjustRightInd w:val="0"/>
        <w:snapToGrid w:val="0"/>
        <w:spacing w:line="360" w:lineRule="auto"/>
        <w:rPr>
          <w:rFonts w:hint="eastAsia" w:ascii="仿宋" w:hAnsi="仿宋" w:eastAsia="仿宋" w:cs="仿宋"/>
          <w:b/>
          <w:sz w:val="24"/>
        </w:rPr>
      </w:pPr>
      <w:bookmarkStart w:id="9" w:name="_Toc2654"/>
      <w:r>
        <w:rPr>
          <w:rFonts w:hint="eastAsia" w:ascii="仿宋" w:hAnsi="仿宋" w:eastAsia="仿宋" w:cs="仿宋"/>
          <w:b/>
          <w:sz w:val="24"/>
        </w:rPr>
        <w:t>4.投标</w:t>
      </w:r>
      <w:bookmarkEnd w:id="9"/>
    </w:p>
    <w:p w14:paraId="0E76C735">
      <w:pPr>
        <w:tabs>
          <w:tab w:val="left" w:pos="720"/>
        </w:tabs>
        <w:adjustRightInd w:val="0"/>
        <w:snapToGrid w:val="0"/>
        <w:spacing w:line="360" w:lineRule="auto"/>
        <w:rPr>
          <w:rFonts w:hint="eastAsia" w:ascii="仿宋" w:hAnsi="仿宋" w:eastAsia="仿宋" w:cs="仿宋"/>
          <w:b/>
          <w:sz w:val="24"/>
        </w:rPr>
      </w:pPr>
      <w:r>
        <w:rPr>
          <w:rFonts w:hint="eastAsia" w:ascii="仿宋" w:hAnsi="仿宋" w:eastAsia="仿宋" w:cs="仿宋"/>
          <w:b/>
          <w:sz w:val="24"/>
        </w:rPr>
        <w:t>4.1</w:t>
      </w:r>
      <w:r>
        <w:rPr>
          <w:rFonts w:hint="eastAsia" w:ascii="仿宋" w:hAnsi="仿宋" w:eastAsia="仿宋" w:cs="仿宋"/>
          <w:b/>
          <w:sz w:val="24"/>
          <w:lang w:eastAsia="zh-CN"/>
        </w:rPr>
        <w:t>响应文件</w:t>
      </w:r>
      <w:r>
        <w:rPr>
          <w:rFonts w:hint="eastAsia" w:ascii="仿宋" w:hAnsi="仿宋" w:eastAsia="仿宋" w:cs="仿宋"/>
          <w:b/>
          <w:sz w:val="24"/>
        </w:rPr>
        <w:t>的密封和标记</w:t>
      </w:r>
    </w:p>
    <w:p w14:paraId="4710D51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响应文件的正本和所有副本应密封在一起，电子版单独密封。未密封的响应文件将不予签收。</w:t>
      </w:r>
    </w:p>
    <w:p w14:paraId="3F40C22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4.1.1封套上应写明供应商的全称和详细地址，以便因响应文件迟到或其他原因宣布不能接受该响应文件时，得以原封退回，书写方法见供应商须知前附表；</w:t>
      </w:r>
    </w:p>
    <w:p w14:paraId="17E4973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4.1.2未按本章第4.1.1项要求密封和加写标记的响应文件，采购人不予受理。</w:t>
      </w:r>
    </w:p>
    <w:p w14:paraId="1C4D0822">
      <w:pPr>
        <w:tabs>
          <w:tab w:val="left" w:pos="720"/>
        </w:tabs>
        <w:adjustRightInd w:val="0"/>
        <w:snapToGrid w:val="0"/>
        <w:spacing w:line="360" w:lineRule="auto"/>
        <w:rPr>
          <w:rFonts w:hint="eastAsia" w:ascii="仿宋" w:hAnsi="仿宋" w:eastAsia="仿宋" w:cs="仿宋"/>
          <w:b/>
          <w:sz w:val="24"/>
        </w:rPr>
      </w:pPr>
      <w:r>
        <w:rPr>
          <w:rFonts w:hint="eastAsia" w:ascii="仿宋" w:hAnsi="仿宋" w:eastAsia="仿宋" w:cs="仿宋"/>
          <w:b/>
          <w:sz w:val="24"/>
        </w:rPr>
        <w:t>4.2</w:t>
      </w:r>
      <w:r>
        <w:rPr>
          <w:rFonts w:hint="eastAsia" w:ascii="仿宋" w:hAnsi="仿宋" w:eastAsia="仿宋" w:cs="仿宋"/>
          <w:b/>
          <w:sz w:val="24"/>
          <w:lang w:eastAsia="zh-CN"/>
        </w:rPr>
        <w:t>响应文件</w:t>
      </w:r>
      <w:r>
        <w:rPr>
          <w:rFonts w:hint="eastAsia" w:ascii="仿宋" w:hAnsi="仿宋" w:eastAsia="仿宋" w:cs="仿宋"/>
          <w:b/>
          <w:sz w:val="24"/>
        </w:rPr>
        <w:t>递交</w:t>
      </w:r>
    </w:p>
    <w:p w14:paraId="4D88C55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4.2.1供应商应在本章第1.3.4项规定的投标截止时间前递交响应文件。</w:t>
      </w:r>
    </w:p>
    <w:p w14:paraId="0958AA4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4.2.2除供应商须知前附表另有规定外，供应商所递交的响应文件不予退还。</w:t>
      </w:r>
    </w:p>
    <w:p w14:paraId="4A9F3D2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4.2.3逾期送达的或者未送达指定地点的响应文件，采购人不予受理。</w:t>
      </w:r>
    </w:p>
    <w:p w14:paraId="4A948E3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4.2.4在特殊情况下，采购人如果决定延后递交响应文件截止期，应将此决定通知送达所有的供应商。在此情况下，采购人和供应商的权利和义务相应延后至新的投标截止期。</w:t>
      </w:r>
    </w:p>
    <w:p w14:paraId="6BAAAD00">
      <w:pPr>
        <w:tabs>
          <w:tab w:val="left" w:pos="720"/>
        </w:tabs>
        <w:adjustRightInd w:val="0"/>
        <w:snapToGrid w:val="0"/>
        <w:spacing w:line="360" w:lineRule="auto"/>
        <w:rPr>
          <w:rFonts w:hint="eastAsia" w:ascii="仿宋" w:hAnsi="仿宋" w:eastAsia="仿宋" w:cs="仿宋"/>
          <w:b/>
          <w:sz w:val="24"/>
        </w:rPr>
      </w:pPr>
      <w:r>
        <w:rPr>
          <w:rFonts w:hint="eastAsia" w:ascii="仿宋" w:hAnsi="仿宋" w:eastAsia="仿宋" w:cs="仿宋"/>
          <w:b/>
          <w:sz w:val="24"/>
        </w:rPr>
        <w:t>4.3</w:t>
      </w:r>
      <w:r>
        <w:rPr>
          <w:rFonts w:hint="eastAsia" w:ascii="仿宋" w:hAnsi="仿宋" w:eastAsia="仿宋" w:cs="仿宋"/>
          <w:b/>
          <w:sz w:val="24"/>
          <w:lang w:eastAsia="zh-CN"/>
        </w:rPr>
        <w:t>响应文件</w:t>
      </w:r>
      <w:r>
        <w:rPr>
          <w:rFonts w:hint="eastAsia" w:ascii="仿宋" w:hAnsi="仿宋" w:eastAsia="仿宋" w:cs="仿宋"/>
          <w:b/>
          <w:sz w:val="24"/>
        </w:rPr>
        <w:t>的修改与撤回</w:t>
      </w:r>
    </w:p>
    <w:p w14:paraId="0B2F7C6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4.3.1在本章第1.3.4项规定的投标截止时间前，供应商可以修改或撤回已递交的响应文件，但应以书面形式通知采购人。</w:t>
      </w:r>
    </w:p>
    <w:p w14:paraId="1047AD8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4.3.2供应商修改或撤回已递交响应文件的书面通知应按照本章第3.7.3项的要求签字或盖章。采购人收到书面通知后，向供应商出具签收凭证。</w:t>
      </w:r>
    </w:p>
    <w:p w14:paraId="0C2B134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4.3.3修改的内容为响应文件的组成部分。修改的响应文件应按照本章第3条、第4条规定进行编制、密封、标记和递交、并标明“修改”字样。</w:t>
      </w:r>
    </w:p>
    <w:p w14:paraId="2701656C">
      <w:pPr>
        <w:adjustRightInd w:val="0"/>
        <w:snapToGrid w:val="0"/>
        <w:spacing w:line="360" w:lineRule="auto"/>
        <w:rPr>
          <w:rFonts w:hint="eastAsia" w:ascii="仿宋" w:hAnsi="仿宋" w:eastAsia="仿宋" w:cs="仿宋"/>
          <w:b/>
          <w:sz w:val="24"/>
        </w:rPr>
      </w:pPr>
      <w:bookmarkStart w:id="10" w:name="_Toc3626"/>
      <w:r>
        <w:rPr>
          <w:rFonts w:hint="eastAsia" w:ascii="仿宋" w:hAnsi="仿宋" w:eastAsia="仿宋" w:cs="仿宋"/>
          <w:b/>
          <w:sz w:val="24"/>
        </w:rPr>
        <w:t>5.开标</w:t>
      </w:r>
      <w:bookmarkEnd w:id="10"/>
    </w:p>
    <w:p w14:paraId="5C823824">
      <w:pPr>
        <w:adjustRightInd w:val="0"/>
        <w:snapToGrid w:val="0"/>
        <w:spacing w:line="360" w:lineRule="auto"/>
        <w:rPr>
          <w:rFonts w:hint="eastAsia" w:ascii="仿宋" w:hAnsi="仿宋" w:eastAsia="仿宋" w:cs="仿宋"/>
          <w:b/>
          <w:sz w:val="24"/>
        </w:rPr>
      </w:pPr>
      <w:r>
        <w:rPr>
          <w:rFonts w:hint="eastAsia" w:ascii="仿宋" w:hAnsi="仿宋" w:eastAsia="仿宋" w:cs="仿宋"/>
          <w:b/>
          <w:sz w:val="24"/>
        </w:rPr>
        <w:t>5.1开标时间和地点</w:t>
      </w:r>
    </w:p>
    <w:p w14:paraId="383214C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color w:val="0000FF"/>
          <w:sz w:val="24"/>
          <w:lang w:val="en-US" w:eastAsia="zh-CN"/>
        </w:rPr>
      </w:pPr>
      <w:r>
        <w:rPr>
          <w:rFonts w:hint="eastAsia" w:ascii="仿宋" w:hAnsi="仿宋" w:eastAsia="仿宋" w:cs="仿宋"/>
          <w:sz w:val="24"/>
          <w:lang w:val="en-US" w:eastAsia="zh-CN"/>
        </w:rPr>
        <w:t>采购人在本章第1.3.4项规定的投标截止时间和地点（开标时间和地点）公开开标，并邀请有关部门和所有供应商的法定代表人或其委托代理人准时参加。</w:t>
      </w:r>
    </w:p>
    <w:p w14:paraId="50530AA4">
      <w:pPr>
        <w:adjustRightInd w:val="0"/>
        <w:snapToGrid w:val="0"/>
        <w:spacing w:line="360" w:lineRule="auto"/>
        <w:rPr>
          <w:rFonts w:hint="eastAsia" w:ascii="仿宋" w:hAnsi="仿宋" w:eastAsia="仿宋" w:cs="仿宋"/>
          <w:b/>
          <w:sz w:val="24"/>
        </w:rPr>
      </w:pPr>
      <w:r>
        <w:rPr>
          <w:rFonts w:hint="eastAsia" w:ascii="仿宋" w:hAnsi="仿宋" w:eastAsia="仿宋" w:cs="仿宋"/>
          <w:b/>
          <w:sz w:val="24"/>
        </w:rPr>
        <w:t>5.2开标程序</w:t>
      </w:r>
    </w:p>
    <w:p w14:paraId="54AD0FF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主持人按下列顺序进行开标：</w:t>
      </w:r>
    </w:p>
    <w:p w14:paraId="16AEF23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（1）宣布开标纪律；</w:t>
      </w:r>
    </w:p>
    <w:p w14:paraId="0FAA7BB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（2）公布在投标截止时间前响应文件的递交情况；</w:t>
      </w:r>
    </w:p>
    <w:p w14:paraId="4610476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（3）宣布开标人、唱标人、记录人、监标人等有关人员姓名；</w:t>
      </w:r>
    </w:p>
    <w:p w14:paraId="7BA518E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（4）按照供应商须知前附表规定检查响应文件的密封情况；</w:t>
      </w:r>
    </w:p>
    <w:p w14:paraId="690B6C0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（5）按照供应商须知前附表的规定确定并宣布响应文件开标顺序；</w:t>
      </w:r>
    </w:p>
    <w:p w14:paraId="768E96C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（6）按照宣布的开标顺序当众开标，公布供应商名称及其他内容，并记录在案；</w:t>
      </w:r>
    </w:p>
    <w:p w14:paraId="158B16D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（7）开标结束。</w:t>
      </w:r>
    </w:p>
    <w:p w14:paraId="604DD8F0">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仿宋" w:hAnsi="仿宋" w:eastAsia="仿宋" w:cs="仿宋"/>
          <w:sz w:val="24"/>
          <w:lang w:val="en-US" w:eastAsia="zh-CN"/>
        </w:rPr>
      </w:pPr>
      <w:r>
        <w:rPr>
          <w:rFonts w:hint="eastAsia" w:ascii="仿宋" w:hAnsi="仿宋" w:eastAsia="仿宋" w:cs="仿宋"/>
          <w:b/>
          <w:bCs/>
          <w:sz w:val="24"/>
          <w:lang w:val="en-US" w:eastAsia="zh-CN"/>
        </w:rPr>
        <w:t>5.3</w:t>
      </w:r>
      <w:r>
        <w:rPr>
          <w:rFonts w:hint="eastAsia" w:ascii="仿宋" w:hAnsi="仿宋" w:eastAsia="仿宋" w:cs="仿宋"/>
          <w:sz w:val="24"/>
          <w:lang w:val="en-US" w:eastAsia="zh-CN"/>
        </w:rPr>
        <w:t>开标过程中，若采购人发现响应文件出现以下任一情况，经评标委员会确认后按无效标处理，并不再参与下一步的计算和评审：</w:t>
      </w:r>
    </w:p>
    <w:p w14:paraId="1442C97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（1）未满足本章第3.7.3项要求的；</w:t>
      </w:r>
    </w:p>
    <w:p w14:paraId="32916A6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（2）未按照招标文件规定签署或加盖单位公章；</w:t>
      </w:r>
    </w:p>
    <w:p w14:paraId="0819136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（3）未在投标函上填写投标总价；</w:t>
      </w:r>
    </w:p>
    <w:p w14:paraId="50ED92E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（4）供应商提供了选择性报价或提供了两套或以上内容不同的响应文件；</w:t>
      </w:r>
    </w:p>
    <w:p w14:paraId="0DCABD0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（5）供应商未按要求提交投标保证金的；</w:t>
      </w:r>
    </w:p>
    <w:p w14:paraId="5BA0211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（6）投标总价与其组成部分、工程量清单项目合价与综合单价、综合单价与人材机用量相互矛盾的，致使评委无法正常评审判定的；</w:t>
      </w:r>
    </w:p>
    <w:p w14:paraId="372EA0A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（7）企业在建筑市场活动中行为规范（主要指质量、安全、招投标活动）有不良行为的。</w:t>
      </w:r>
    </w:p>
    <w:p w14:paraId="2D0DB2E3">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仿宋" w:hAnsi="仿宋" w:eastAsia="仿宋" w:cs="仿宋"/>
          <w:sz w:val="24"/>
          <w:lang w:val="en-US" w:eastAsia="zh-CN"/>
        </w:rPr>
      </w:pPr>
      <w:r>
        <w:rPr>
          <w:rFonts w:hint="eastAsia" w:ascii="仿宋" w:hAnsi="仿宋" w:eastAsia="仿宋" w:cs="仿宋"/>
          <w:b/>
          <w:bCs/>
          <w:sz w:val="24"/>
          <w:lang w:val="en-US" w:eastAsia="zh-CN"/>
        </w:rPr>
        <w:t>5.4</w:t>
      </w:r>
      <w:r>
        <w:rPr>
          <w:rFonts w:hint="eastAsia" w:ascii="仿宋" w:hAnsi="仿宋" w:eastAsia="仿宋" w:cs="仿宋"/>
          <w:sz w:val="24"/>
          <w:lang w:val="en-US" w:eastAsia="zh-CN"/>
        </w:rPr>
        <w:t>若采购人宣读的内容与响应文件不符时，供应商有权在开标现场提出异议，经监标人当场核查确认之后，可重新宣读其响应文件。若供应商现场未提出异议，则认为供应商已确认采购人宣读的内容。</w:t>
      </w:r>
    </w:p>
    <w:p w14:paraId="01588D30">
      <w:pPr>
        <w:tabs>
          <w:tab w:val="left" w:pos="720"/>
        </w:tabs>
        <w:adjustRightInd w:val="0"/>
        <w:snapToGrid w:val="0"/>
        <w:spacing w:line="360" w:lineRule="auto"/>
        <w:rPr>
          <w:rFonts w:hint="eastAsia" w:ascii="仿宋" w:hAnsi="仿宋" w:eastAsia="仿宋" w:cs="仿宋"/>
          <w:b/>
          <w:sz w:val="24"/>
        </w:rPr>
      </w:pPr>
      <w:bookmarkStart w:id="11" w:name="_Toc14447"/>
      <w:r>
        <w:rPr>
          <w:rFonts w:hint="eastAsia" w:ascii="仿宋" w:hAnsi="仿宋" w:eastAsia="仿宋" w:cs="仿宋"/>
          <w:b/>
          <w:sz w:val="24"/>
        </w:rPr>
        <w:t>6.评标</w:t>
      </w:r>
      <w:bookmarkEnd w:id="11"/>
    </w:p>
    <w:p w14:paraId="022AFBBB">
      <w:pPr>
        <w:tabs>
          <w:tab w:val="left" w:pos="720"/>
        </w:tabs>
        <w:adjustRightInd w:val="0"/>
        <w:snapToGrid w:val="0"/>
        <w:spacing w:line="360" w:lineRule="auto"/>
        <w:rPr>
          <w:rFonts w:hint="eastAsia" w:ascii="仿宋" w:hAnsi="仿宋" w:eastAsia="仿宋" w:cs="仿宋"/>
          <w:b/>
          <w:sz w:val="24"/>
        </w:rPr>
      </w:pPr>
      <w:r>
        <w:rPr>
          <w:rFonts w:hint="eastAsia" w:ascii="仿宋" w:hAnsi="仿宋" w:eastAsia="仿宋" w:cs="仿宋"/>
          <w:b/>
          <w:sz w:val="24"/>
        </w:rPr>
        <w:t>6.1评标委员会</w:t>
      </w:r>
    </w:p>
    <w:p w14:paraId="6F68885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6.1.1评标由评标委员会负责。评标委员会由有关技术、经济等方面专家组成。评标委员会成员人数以及技术、经济等方面专家的确定方式见供应商须知前附表。</w:t>
      </w:r>
    </w:p>
    <w:p w14:paraId="03FD193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6.1.2评标委员会成员有下列情形之一的，应当回避：</w:t>
      </w:r>
    </w:p>
    <w:p w14:paraId="0D7796F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（1）采购人或供应商的主要负责人的近亲属；</w:t>
      </w:r>
    </w:p>
    <w:p w14:paraId="48B7CA6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（2）项目主管部门或者行政监督部门的人员；</w:t>
      </w:r>
    </w:p>
    <w:p w14:paraId="40CEE50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（3）与供应商有经济利益关系，可能影响对投标公平评审的；</w:t>
      </w:r>
    </w:p>
    <w:p w14:paraId="026AC32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（4）曾因在招标、评标以及其他与招标投标有关活动中从事违法行为而受过行政处罚或刑事处罚的。</w:t>
      </w:r>
    </w:p>
    <w:p w14:paraId="0850EDF8">
      <w:pPr>
        <w:tabs>
          <w:tab w:val="left" w:pos="720"/>
        </w:tabs>
        <w:adjustRightInd w:val="0"/>
        <w:snapToGrid w:val="0"/>
        <w:spacing w:line="360" w:lineRule="auto"/>
        <w:rPr>
          <w:rFonts w:hint="eastAsia" w:ascii="仿宋" w:hAnsi="仿宋" w:eastAsia="仿宋" w:cs="仿宋"/>
          <w:b/>
          <w:sz w:val="24"/>
        </w:rPr>
      </w:pPr>
      <w:r>
        <w:rPr>
          <w:rFonts w:hint="eastAsia" w:ascii="仿宋" w:hAnsi="仿宋" w:eastAsia="仿宋" w:cs="仿宋"/>
          <w:b/>
          <w:sz w:val="24"/>
        </w:rPr>
        <w:t xml:space="preserve">6.2评标原则     </w:t>
      </w:r>
    </w:p>
    <w:p w14:paraId="4A109FD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评标活动遵循公平、公正、科学和择优的原则。</w:t>
      </w:r>
    </w:p>
    <w:p w14:paraId="056BB5D5">
      <w:pPr>
        <w:tabs>
          <w:tab w:val="left" w:pos="720"/>
        </w:tabs>
        <w:adjustRightInd w:val="0"/>
        <w:snapToGrid w:val="0"/>
        <w:spacing w:line="360" w:lineRule="auto"/>
        <w:rPr>
          <w:rFonts w:hint="eastAsia" w:ascii="仿宋" w:hAnsi="仿宋" w:eastAsia="仿宋" w:cs="仿宋"/>
          <w:b/>
          <w:sz w:val="24"/>
        </w:rPr>
      </w:pPr>
      <w:r>
        <w:rPr>
          <w:rFonts w:hint="eastAsia" w:ascii="仿宋" w:hAnsi="仿宋" w:eastAsia="仿宋" w:cs="仿宋"/>
          <w:b/>
          <w:sz w:val="24"/>
        </w:rPr>
        <w:t>6.3评标</w:t>
      </w:r>
    </w:p>
    <w:p w14:paraId="2697390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评标委员会按照第三章“评标办法”规定的方法、评审因素、标准和程序对响应文件进行评审。第三章“评标办法”没有规定的方法、评审因素和标准，不作为评标依据。</w:t>
      </w:r>
    </w:p>
    <w:p w14:paraId="7C82EC9B">
      <w:pPr>
        <w:tabs>
          <w:tab w:val="left" w:pos="720"/>
        </w:tabs>
        <w:adjustRightInd w:val="0"/>
        <w:snapToGrid w:val="0"/>
        <w:spacing w:line="360" w:lineRule="auto"/>
        <w:rPr>
          <w:rFonts w:hint="eastAsia" w:ascii="仿宋" w:hAnsi="仿宋" w:eastAsia="仿宋" w:cs="仿宋"/>
          <w:b/>
          <w:sz w:val="24"/>
        </w:rPr>
      </w:pPr>
      <w:bookmarkStart w:id="12" w:name="_Toc5143"/>
      <w:r>
        <w:rPr>
          <w:rFonts w:hint="eastAsia" w:ascii="仿宋" w:hAnsi="仿宋" w:eastAsia="仿宋" w:cs="仿宋"/>
          <w:b/>
          <w:sz w:val="24"/>
        </w:rPr>
        <w:t>7.合同授予</w:t>
      </w:r>
      <w:bookmarkEnd w:id="12"/>
    </w:p>
    <w:p w14:paraId="052CEEA0">
      <w:pPr>
        <w:tabs>
          <w:tab w:val="left" w:pos="720"/>
        </w:tabs>
        <w:adjustRightInd w:val="0"/>
        <w:snapToGrid w:val="0"/>
        <w:spacing w:line="360" w:lineRule="auto"/>
        <w:rPr>
          <w:rFonts w:hint="eastAsia" w:ascii="仿宋" w:hAnsi="仿宋" w:eastAsia="仿宋" w:cs="仿宋"/>
          <w:b/>
          <w:sz w:val="24"/>
        </w:rPr>
      </w:pPr>
      <w:r>
        <w:rPr>
          <w:rFonts w:hint="eastAsia" w:ascii="仿宋" w:hAnsi="仿宋" w:eastAsia="仿宋" w:cs="仿宋"/>
          <w:b/>
          <w:sz w:val="24"/>
        </w:rPr>
        <w:t>7.1定标方式</w:t>
      </w:r>
    </w:p>
    <w:p w14:paraId="60125AC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采购人依据评标委员会推荐的成交候选人确定成交人，评标委员会推荐中标候选人的人数见供应商须知前附表。</w:t>
      </w:r>
    </w:p>
    <w:p w14:paraId="20347BDF">
      <w:pPr>
        <w:tabs>
          <w:tab w:val="left" w:pos="720"/>
        </w:tabs>
        <w:adjustRightInd w:val="0"/>
        <w:snapToGrid w:val="0"/>
        <w:spacing w:line="360" w:lineRule="auto"/>
        <w:rPr>
          <w:rFonts w:hint="eastAsia" w:ascii="仿宋" w:hAnsi="仿宋" w:eastAsia="仿宋" w:cs="仿宋"/>
          <w:b/>
          <w:sz w:val="24"/>
          <w:lang w:eastAsia="zh-CN"/>
        </w:rPr>
      </w:pPr>
      <w:r>
        <w:rPr>
          <w:rFonts w:hint="eastAsia" w:ascii="仿宋" w:hAnsi="仿宋" w:eastAsia="仿宋" w:cs="仿宋"/>
          <w:b/>
          <w:sz w:val="24"/>
        </w:rPr>
        <w:t>7.2</w:t>
      </w:r>
      <w:r>
        <w:rPr>
          <w:rFonts w:hint="eastAsia" w:ascii="仿宋" w:hAnsi="仿宋" w:eastAsia="仿宋" w:cs="仿宋"/>
          <w:b/>
          <w:sz w:val="24"/>
          <w:lang w:eastAsia="zh-CN"/>
        </w:rPr>
        <w:t>成交通知</w:t>
      </w:r>
    </w:p>
    <w:p w14:paraId="50A710A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在本章第3.3款规定的投标有效期内，成交结果以公告形式通知成交人。</w:t>
      </w:r>
    </w:p>
    <w:p w14:paraId="44B428BA">
      <w:pPr>
        <w:tabs>
          <w:tab w:val="left" w:pos="720"/>
        </w:tabs>
        <w:adjustRightInd w:val="0"/>
        <w:snapToGrid w:val="0"/>
        <w:spacing w:line="360" w:lineRule="auto"/>
        <w:rPr>
          <w:rFonts w:hint="eastAsia" w:ascii="仿宋" w:hAnsi="仿宋" w:eastAsia="仿宋" w:cs="仿宋"/>
          <w:b/>
          <w:sz w:val="24"/>
        </w:rPr>
      </w:pPr>
      <w:r>
        <w:rPr>
          <w:rFonts w:hint="eastAsia" w:ascii="仿宋" w:hAnsi="仿宋" w:eastAsia="仿宋" w:cs="仿宋"/>
          <w:b/>
          <w:sz w:val="24"/>
        </w:rPr>
        <w:t>7.3履约担保</w:t>
      </w:r>
    </w:p>
    <w:p w14:paraId="171D696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由采购人同成交人在合同中协定。</w:t>
      </w:r>
    </w:p>
    <w:p w14:paraId="5100B7A9">
      <w:pPr>
        <w:tabs>
          <w:tab w:val="left" w:pos="720"/>
        </w:tabs>
        <w:adjustRightInd w:val="0"/>
        <w:snapToGrid w:val="0"/>
        <w:spacing w:line="360" w:lineRule="auto"/>
        <w:rPr>
          <w:rFonts w:hint="eastAsia" w:ascii="仿宋" w:hAnsi="仿宋" w:eastAsia="仿宋" w:cs="仿宋"/>
          <w:b/>
          <w:sz w:val="24"/>
        </w:rPr>
      </w:pPr>
      <w:r>
        <w:rPr>
          <w:rFonts w:hint="eastAsia" w:ascii="仿宋" w:hAnsi="仿宋" w:eastAsia="仿宋" w:cs="仿宋"/>
          <w:b/>
          <w:sz w:val="24"/>
        </w:rPr>
        <w:t>7.4签订合同</w:t>
      </w:r>
    </w:p>
    <w:p w14:paraId="78E671C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 xml:space="preserve">7.4.1采购人和成交人应当自成交通知书发出之日起15天内，根据招标文件和成交人的响应文件订立书面合同。成交人无正当拒签合同的，采购人取消其中标资格，投标保证金不予退还；给采购人造成的损失超过投标保证金数额的，成交人还应当对超过部分予以赔偿。   </w:t>
      </w:r>
    </w:p>
    <w:p w14:paraId="315FBEF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7.4.2发出成交通知书后，采购人无正当理由拒签合同的，采购人向成交人退还投标保证金；给成交人造成损失的，还应当赔偿损失。</w:t>
      </w:r>
    </w:p>
    <w:p w14:paraId="04385F3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7.4.3合同协议书经双方法定代表人或其授权的代理人签署并加盖公章后生效。</w:t>
      </w:r>
    </w:p>
    <w:p w14:paraId="7497F7A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7.4.4如果根据本须知第7.4.1项规定，采购人取消了成交人的成交资格，在此情况下，采购人可将合同授予下一个成交候选人，或者按规定重新组织招标。</w:t>
      </w:r>
    </w:p>
    <w:p w14:paraId="69654A34">
      <w:pPr>
        <w:tabs>
          <w:tab w:val="left" w:pos="720"/>
        </w:tabs>
        <w:adjustRightInd w:val="0"/>
        <w:snapToGrid w:val="0"/>
        <w:spacing w:line="360" w:lineRule="auto"/>
        <w:rPr>
          <w:rFonts w:hint="eastAsia" w:ascii="仿宋" w:hAnsi="仿宋" w:eastAsia="仿宋" w:cs="仿宋"/>
          <w:b/>
          <w:sz w:val="24"/>
        </w:rPr>
      </w:pPr>
      <w:bookmarkStart w:id="13" w:name="_Toc16230"/>
      <w:r>
        <w:rPr>
          <w:rFonts w:hint="eastAsia" w:ascii="仿宋" w:hAnsi="仿宋" w:eastAsia="仿宋" w:cs="仿宋"/>
          <w:b/>
          <w:sz w:val="24"/>
        </w:rPr>
        <w:t>8.重新招标和不再招标</w:t>
      </w:r>
      <w:bookmarkEnd w:id="13"/>
      <w:r>
        <w:rPr>
          <w:rFonts w:hint="eastAsia" w:ascii="仿宋" w:hAnsi="仿宋" w:eastAsia="仿宋" w:cs="仿宋"/>
          <w:b/>
          <w:sz w:val="24"/>
        </w:rPr>
        <w:t xml:space="preserve">       </w:t>
      </w:r>
    </w:p>
    <w:p w14:paraId="7A436B27">
      <w:pPr>
        <w:tabs>
          <w:tab w:val="left" w:pos="720"/>
        </w:tabs>
        <w:adjustRightInd w:val="0"/>
        <w:snapToGrid w:val="0"/>
        <w:spacing w:line="360" w:lineRule="auto"/>
        <w:rPr>
          <w:rFonts w:hint="eastAsia" w:ascii="仿宋" w:hAnsi="仿宋" w:eastAsia="仿宋" w:cs="仿宋"/>
          <w:b/>
          <w:sz w:val="24"/>
        </w:rPr>
      </w:pPr>
      <w:r>
        <w:rPr>
          <w:rFonts w:hint="eastAsia" w:ascii="仿宋" w:hAnsi="仿宋" w:eastAsia="仿宋" w:cs="仿宋"/>
          <w:b/>
          <w:sz w:val="24"/>
        </w:rPr>
        <w:t>8.1重新招标</w:t>
      </w:r>
    </w:p>
    <w:p w14:paraId="75DE5AB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有下列情形之一的，采购人将重新招标：</w:t>
      </w:r>
    </w:p>
    <w:p w14:paraId="5EF2462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（1）投标截止时间止，供应商少于3个的；</w:t>
      </w:r>
    </w:p>
    <w:p w14:paraId="5EB58BD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rPr>
      </w:pPr>
      <w:r>
        <w:rPr>
          <w:rFonts w:hint="eastAsia" w:ascii="仿宋" w:hAnsi="仿宋" w:eastAsia="仿宋" w:cs="仿宋"/>
          <w:sz w:val="24"/>
          <w:lang w:val="en-US" w:eastAsia="zh-CN"/>
        </w:rPr>
        <w:t>（2）经评标委员会评审后否决所有投标的。</w:t>
      </w:r>
    </w:p>
    <w:p w14:paraId="2DED3BC3">
      <w:pPr>
        <w:tabs>
          <w:tab w:val="left" w:pos="720"/>
        </w:tabs>
        <w:adjustRightInd w:val="0"/>
        <w:snapToGrid w:val="0"/>
        <w:spacing w:line="360" w:lineRule="auto"/>
        <w:rPr>
          <w:rFonts w:hint="eastAsia" w:ascii="仿宋" w:hAnsi="仿宋" w:eastAsia="仿宋" w:cs="仿宋"/>
          <w:b/>
          <w:sz w:val="24"/>
        </w:rPr>
      </w:pPr>
      <w:r>
        <w:rPr>
          <w:rFonts w:hint="eastAsia" w:ascii="仿宋" w:hAnsi="仿宋" w:eastAsia="仿宋" w:cs="仿宋"/>
          <w:b/>
          <w:sz w:val="24"/>
        </w:rPr>
        <w:t>8.2不再招标</w:t>
      </w:r>
    </w:p>
    <w:p w14:paraId="176920B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重新招标后供应商仍少于3个或者所有投标被否决的，属于必须审批或核准的工程建设项目，经原审批或核准部门批准后不再进行招标的。</w:t>
      </w:r>
    </w:p>
    <w:p w14:paraId="628CBEF7">
      <w:pPr>
        <w:tabs>
          <w:tab w:val="left" w:pos="720"/>
        </w:tabs>
        <w:adjustRightInd w:val="0"/>
        <w:snapToGrid w:val="0"/>
        <w:spacing w:line="360" w:lineRule="auto"/>
        <w:rPr>
          <w:rFonts w:hint="eastAsia" w:ascii="仿宋" w:hAnsi="仿宋" w:eastAsia="仿宋" w:cs="仿宋"/>
          <w:b/>
          <w:sz w:val="24"/>
        </w:rPr>
      </w:pPr>
      <w:bookmarkStart w:id="14" w:name="_Toc22926"/>
      <w:r>
        <w:rPr>
          <w:rFonts w:hint="eastAsia" w:ascii="仿宋" w:hAnsi="仿宋" w:eastAsia="仿宋" w:cs="仿宋"/>
          <w:b/>
          <w:sz w:val="24"/>
        </w:rPr>
        <w:t>9.纪律和监督</w:t>
      </w:r>
      <w:bookmarkEnd w:id="14"/>
    </w:p>
    <w:p w14:paraId="00E36108">
      <w:pPr>
        <w:tabs>
          <w:tab w:val="left" w:pos="720"/>
        </w:tabs>
        <w:adjustRightInd w:val="0"/>
        <w:snapToGrid w:val="0"/>
        <w:spacing w:line="360" w:lineRule="auto"/>
        <w:rPr>
          <w:rFonts w:hint="eastAsia" w:ascii="仿宋" w:hAnsi="仿宋" w:eastAsia="仿宋" w:cs="仿宋"/>
          <w:b/>
          <w:sz w:val="24"/>
        </w:rPr>
      </w:pPr>
      <w:r>
        <w:rPr>
          <w:rFonts w:hint="eastAsia" w:ascii="仿宋" w:hAnsi="仿宋" w:eastAsia="仿宋" w:cs="仿宋"/>
          <w:b/>
          <w:sz w:val="24"/>
        </w:rPr>
        <w:t>9.1对</w:t>
      </w:r>
      <w:r>
        <w:rPr>
          <w:rFonts w:hint="eastAsia" w:ascii="仿宋" w:hAnsi="仿宋" w:eastAsia="仿宋" w:cs="仿宋"/>
          <w:b/>
          <w:sz w:val="24"/>
          <w:lang w:eastAsia="zh-CN"/>
        </w:rPr>
        <w:t>采购人</w:t>
      </w:r>
      <w:r>
        <w:rPr>
          <w:rFonts w:hint="eastAsia" w:ascii="仿宋" w:hAnsi="仿宋" w:eastAsia="仿宋" w:cs="仿宋"/>
          <w:b/>
          <w:sz w:val="24"/>
        </w:rPr>
        <w:t>的纪律要求</w:t>
      </w:r>
    </w:p>
    <w:p w14:paraId="74A06DC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rPr>
      </w:pPr>
      <w:r>
        <w:rPr>
          <w:rFonts w:hint="eastAsia" w:ascii="仿宋" w:hAnsi="仿宋" w:eastAsia="仿宋" w:cs="仿宋"/>
          <w:sz w:val="24"/>
          <w:lang w:val="en-US" w:eastAsia="zh-CN"/>
        </w:rPr>
        <w:t>采购人不得泄漏招标投标活动中应当保密的情况和资料，不得与供应商串通损害国家利益、社会公共利益或者他人合法权益。</w:t>
      </w:r>
    </w:p>
    <w:p w14:paraId="1EE85639">
      <w:pPr>
        <w:tabs>
          <w:tab w:val="left" w:pos="720"/>
        </w:tabs>
        <w:adjustRightInd w:val="0"/>
        <w:snapToGrid w:val="0"/>
        <w:spacing w:line="360" w:lineRule="auto"/>
        <w:rPr>
          <w:rFonts w:hint="eastAsia" w:ascii="仿宋" w:hAnsi="仿宋" w:eastAsia="仿宋" w:cs="仿宋"/>
          <w:b/>
          <w:sz w:val="24"/>
        </w:rPr>
      </w:pPr>
      <w:r>
        <w:rPr>
          <w:rFonts w:hint="eastAsia" w:ascii="仿宋" w:hAnsi="仿宋" w:eastAsia="仿宋" w:cs="仿宋"/>
          <w:b/>
          <w:sz w:val="24"/>
        </w:rPr>
        <w:t>9.2对</w:t>
      </w:r>
      <w:r>
        <w:rPr>
          <w:rFonts w:hint="eastAsia" w:ascii="仿宋" w:hAnsi="仿宋" w:eastAsia="仿宋" w:cs="仿宋"/>
          <w:b/>
          <w:sz w:val="24"/>
          <w:lang w:eastAsia="zh-CN"/>
        </w:rPr>
        <w:t>供应商</w:t>
      </w:r>
      <w:r>
        <w:rPr>
          <w:rFonts w:hint="eastAsia" w:ascii="仿宋" w:hAnsi="仿宋" w:eastAsia="仿宋" w:cs="仿宋"/>
          <w:b/>
          <w:sz w:val="24"/>
        </w:rPr>
        <w:t>的纪律要求</w:t>
      </w:r>
    </w:p>
    <w:p w14:paraId="5516988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供应商不得相互串通投标或者与采购人串通投标，不得向采购人或者评标委员会成员行贿谋取中标，不得以他人名义投标或者以其他方式弄虚作假骗取中标；供应商不得以任何方式干扰、影响评标工作。</w:t>
      </w:r>
    </w:p>
    <w:p w14:paraId="151532AF">
      <w:pPr>
        <w:tabs>
          <w:tab w:val="left" w:pos="720"/>
        </w:tabs>
        <w:adjustRightInd w:val="0"/>
        <w:snapToGrid w:val="0"/>
        <w:spacing w:line="360" w:lineRule="auto"/>
        <w:rPr>
          <w:rFonts w:hint="eastAsia" w:ascii="仿宋" w:hAnsi="仿宋" w:eastAsia="仿宋" w:cs="仿宋"/>
          <w:b/>
          <w:sz w:val="24"/>
        </w:rPr>
      </w:pPr>
      <w:r>
        <w:rPr>
          <w:rFonts w:hint="eastAsia" w:ascii="仿宋" w:hAnsi="仿宋" w:eastAsia="仿宋" w:cs="仿宋"/>
          <w:b/>
          <w:sz w:val="24"/>
        </w:rPr>
        <w:t>9.3对评标委员会成员的纪律要求</w:t>
      </w:r>
    </w:p>
    <w:p w14:paraId="65B1DF8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评标委员会成员不得收受他人的财物或者其他好处，不得向他人透漏对响应文件的评审和比较、成交候选人的推荐情况以及评标有关的其他情况。在评标活动中，评标委员会成员不得擅离职守，影响评标程序正常进行，不得使用第三章“评标办法”没有规定的评审因素和标准进行评标。</w:t>
      </w:r>
    </w:p>
    <w:p w14:paraId="00274A5C">
      <w:pPr>
        <w:tabs>
          <w:tab w:val="left" w:pos="720"/>
        </w:tabs>
        <w:adjustRightInd w:val="0"/>
        <w:snapToGrid w:val="0"/>
        <w:spacing w:line="360" w:lineRule="auto"/>
        <w:rPr>
          <w:rFonts w:hint="eastAsia" w:ascii="仿宋" w:hAnsi="仿宋" w:eastAsia="仿宋" w:cs="仿宋"/>
          <w:b/>
          <w:sz w:val="24"/>
        </w:rPr>
      </w:pPr>
      <w:r>
        <w:rPr>
          <w:rFonts w:hint="eastAsia" w:ascii="仿宋" w:hAnsi="仿宋" w:eastAsia="仿宋" w:cs="仿宋"/>
          <w:b/>
          <w:sz w:val="24"/>
        </w:rPr>
        <w:t>9.4对与评标活动有关的工作人员的纪律要求</w:t>
      </w:r>
    </w:p>
    <w:p w14:paraId="6DE2A07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与评标活动有关的工作人员不得收受他人的财物或者其他好处，不得向他人透漏对响应文件的评审和比较、候选人成交候选人的推荐情况以及评标有关的其他情况。在评标活动中，与评标有关的工作人员不得擅离职守，影响评标程序正常进行。</w:t>
      </w:r>
    </w:p>
    <w:p w14:paraId="68B2763B">
      <w:pPr>
        <w:tabs>
          <w:tab w:val="left" w:pos="720"/>
        </w:tabs>
        <w:adjustRightInd w:val="0"/>
        <w:snapToGrid w:val="0"/>
        <w:spacing w:line="360" w:lineRule="auto"/>
        <w:rPr>
          <w:rFonts w:hint="eastAsia" w:ascii="仿宋" w:hAnsi="仿宋" w:eastAsia="仿宋" w:cs="仿宋"/>
          <w:b/>
          <w:sz w:val="24"/>
        </w:rPr>
      </w:pPr>
      <w:r>
        <w:rPr>
          <w:rFonts w:hint="eastAsia" w:ascii="仿宋" w:hAnsi="仿宋" w:eastAsia="仿宋" w:cs="仿宋"/>
          <w:b/>
          <w:sz w:val="24"/>
        </w:rPr>
        <w:t>9.5投诉</w:t>
      </w:r>
    </w:p>
    <w:p w14:paraId="2B322343">
      <w:pPr>
        <w:tabs>
          <w:tab w:val="left" w:pos="720"/>
        </w:tabs>
        <w:adjustRightInd w:val="0"/>
        <w:snapToGrid w:val="0"/>
        <w:spacing w:line="360" w:lineRule="auto"/>
        <w:ind w:firstLine="570"/>
        <w:rPr>
          <w:rFonts w:hint="eastAsia" w:ascii="仿宋" w:hAnsi="仿宋" w:eastAsia="仿宋" w:cs="仿宋"/>
          <w:sz w:val="24"/>
        </w:rPr>
      </w:pPr>
      <w:r>
        <w:rPr>
          <w:rFonts w:hint="eastAsia" w:ascii="仿宋" w:hAnsi="仿宋" w:eastAsia="仿宋" w:cs="仿宋"/>
          <w:sz w:val="24"/>
          <w:lang w:eastAsia="zh-CN"/>
        </w:rPr>
        <w:t>供应商</w:t>
      </w:r>
      <w:r>
        <w:rPr>
          <w:rFonts w:hint="eastAsia" w:ascii="仿宋" w:hAnsi="仿宋" w:eastAsia="仿宋" w:cs="仿宋"/>
          <w:sz w:val="24"/>
        </w:rPr>
        <w:t>和其它利害关系人认为本次招标活动违反</w:t>
      </w:r>
      <w:r>
        <w:rPr>
          <w:rFonts w:hint="eastAsia" w:ascii="仿宋" w:hAnsi="仿宋" w:eastAsia="仿宋" w:cs="仿宋"/>
          <w:sz w:val="24"/>
          <w:lang w:eastAsia="zh-CN"/>
        </w:rPr>
        <w:t>法律法规</w:t>
      </w:r>
      <w:r>
        <w:rPr>
          <w:rFonts w:hint="eastAsia" w:ascii="仿宋" w:hAnsi="仿宋" w:eastAsia="仿宋" w:cs="仿宋"/>
          <w:sz w:val="24"/>
        </w:rPr>
        <w:t>和规章规定的，有权向有关行政监督部门投诉。</w:t>
      </w:r>
    </w:p>
    <w:p w14:paraId="6BCF5D3A">
      <w:pPr>
        <w:tabs>
          <w:tab w:val="left" w:pos="720"/>
        </w:tabs>
        <w:adjustRightInd w:val="0"/>
        <w:snapToGrid w:val="0"/>
        <w:spacing w:line="360" w:lineRule="auto"/>
        <w:rPr>
          <w:rFonts w:hint="eastAsia" w:ascii="仿宋" w:hAnsi="仿宋" w:eastAsia="仿宋" w:cs="仿宋"/>
          <w:b/>
          <w:sz w:val="24"/>
        </w:rPr>
      </w:pPr>
      <w:bookmarkStart w:id="15" w:name="_Toc29191"/>
      <w:r>
        <w:rPr>
          <w:rFonts w:hint="eastAsia" w:ascii="仿宋" w:hAnsi="仿宋" w:eastAsia="仿宋" w:cs="仿宋"/>
          <w:b/>
          <w:sz w:val="24"/>
        </w:rPr>
        <w:t>10.需要补充的内容</w:t>
      </w:r>
      <w:bookmarkEnd w:id="15"/>
    </w:p>
    <w:p w14:paraId="0DD0ED6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10.1 采购代理机构服务费用见供应商须知前附表。</w:t>
      </w:r>
    </w:p>
    <w:p w14:paraId="1FE0F70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10.2自领取招标文件之日起，供应商应保证其提供的联系方式（电话、传真、电子邮件）一直有效，以保证往来函件（招标文件的澄清、修改）能及时通知供应商，并能及时反馈信息，否则采购人不承担由此引起一切后果。</w:t>
      </w:r>
    </w:p>
    <w:p w14:paraId="25CF090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10.3投资金额，见供应商须知表。</w:t>
      </w:r>
    </w:p>
    <w:p w14:paraId="454A783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10.4与本次招标活动有关的一切费用及有可能发生的安全事故均由供应商自行承担。</w:t>
      </w:r>
    </w:p>
    <w:p w14:paraId="5702838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10.5 采购人会对本招标文件的全部内容享有最终解释权。</w:t>
      </w:r>
    </w:p>
    <w:p w14:paraId="4FBDF65D">
      <w:pPr>
        <w:ind w:firstLine="1446" w:firstLineChars="400"/>
        <w:rPr>
          <w:rFonts w:hint="eastAsia" w:ascii="宋体" w:hAnsi="宋体"/>
          <w:b/>
          <w:bCs/>
          <w:color w:val="FF0000"/>
          <w:sz w:val="36"/>
          <w:szCs w:val="36"/>
        </w:rPr>
        <w:sectPr>
          <w:pgSz w:w="11906" w:h="16838"/>
          <w:pgMar w:top="1440" w:right="1800" w:bottom="1440" w:left="1800" w:header="851" w:footer="992" w:gutter="0"/>
          <w:pgNumType w:fmt="decimal"/>
          <w:cols w:space="425" w:num="1"/>
          <w:docGrid w:type="lines" w:linePitch="312" w:charSpace="0"/>
        </w:sectPr>
      </w:pPr>
    </w:p>
    <w:p w14:paraId="01C0AE1E">
      <w:pPr>
        <w:pStyle w:val="2"/>
        <w:keepNext/>
        <w:keepLines/>
        <w:pageBreakBefore w:val="0"/>
        <w:widowControl w:val="0"/>
        <w:shd w:val="clear" w:color="auto" w:fill="auto"/>
        <w:kinsoku/>
        <w:wordWrap/>
        <w:overflowPunct/>
        <w:topLinePunct w:val="0"/>
        <w:autoSpaceDE/>
        <w:autoSpaceDN/>
        <w:bidi w:val="0"/>
        <w:adjustRightInd/>
        <w:snapToGrid/>
        <w:spacing w:before="340" w:beforeLines="0" w:beforeAutospacing="0" w:after="330" w:afterLines="0" w:afterAutospacing="0" w:line="360" w:lineRule="auto"/>
        <w:ind w:left="0" w:right="0" w:firstLine="0"/>
        <w:jc w:val="center"/>
        <w:textAlignment w:val="auto"/>
        <w:rPr>
          <w:rFonts w:hint="default" w:ascii="宋体" w:hAnsi="宋体" w:eastAsia="宋体" w:cs="宋体"/>
          <w:bCs w:val="0"/>
          <w:snapToGrid/>
          <w:color w:val="000000"/>
          <w:spacing w:val="0"/>
          <w:w w:val="100"/>
          <w:kern w:val="44"/>
          <w:position w:val="0"/>
          <w:szCs w:val="24"/>
          <w:shd w:val="clear" w:color="auto" w:fill="auto"/>
          <w:lang w:val="en-US" w:eastAsia="zh-CN" w:bidi="en-US"/>
        </w:rPr>
      </w:pPr>
      <w:bookmarkStart w:id="16" w:name="_Toc18132"/>
      <w:bookmarkStart w:id="17" w:name="_Toc247085757"/>
      <w:bookmarkStart w:id="18" w:name="_Toc152042376"/>
      <w:bookmarkStart w:id="19" w:name="_Toc144974566"/>
      <w:bookmarkStart w:id="20" w:name="_Toc246996985"/>
      <w:bookmarkStart w:id="21" w:name="_Toc152045599"/>
      <w:bookmarkStart w:id="22" w:name="_Toc356651367"/>
      <w:bookmarkStart w:id="23" w:name="_Toc179632617"/>
      <w:bookmarkStart w:id="24" w:name="_Toc246996242"/>
      <w:r>
        <w:rPr>
          <w:rFonts w:hint="default" w:ascii="宋体" w:hAnsi="宋体" w:eastAsia="宋体" w:cs="宋体"/>
          <w:bCs w:val="0"/>
          <w:snapToGrid/>
          <w:color w:val="000000"/>
          <w:spacing w:val="0"/>
          <w:w w:val="100"/>
          <w:kern w:val="44"/>
          <w:position w:val="0"/>
          <w:szCs w:val="24"/>
          <w:shd w:val="clear" w:color="auto" w:fill="auto"/>
          <w:lang w:val="en-US" w:eastAsia="zh-CN" w:bidi="en-US"/>
        </w:rPr>
        <w:t>第三章 评标办法（</w:t>
      </w:r>
      <w:r>
        <w:rPr>
          <w:rFonts w:hint="eastAsia" w:ascii="宋体" w:hAnsi="宋体" w:cs="宋体"/>
          <w:bCs w:val="0"/>
          <w:snapToGrid/>
          <w:color w:val="000000"/>
          <w:spacing w:val="0"/>
          <w:w w:val="100"/>
          <w:kern w:val="44"/>
          <w:position w:val="0"/>
          <w:szCs w:val="24"/>
          <w:shd w:val="clear" w:color="auto" w:fill="auto"/>
          <w:lang w:val="en-US" w:eastAsia="zh-CN" w:bidi="en-US"/>
        </w:rPr>
        <w:t>经评审的最低投标价法</w:t>
      </w:r>
      <w:r>
        <w:rPr>
          <w:rFonts w:hint="default" w:ascii="宋体" w:hAnsi="宋体" w:eastAsia="宋体" w:cs="宋体"/>
          <w:bCs w:val="0"/>
          <w:snapToGrid/>
          <w:color w:val="000000"/>
          <w:spacing w:val="0"/>
          <w:w w:val="100"/>
          <w:kern w:val="44"/>
          <w:position w:val="0"/>
          <w:szCs w:val="24"/>
          <w:shd w:val="clear" w:color="auto" w:fill="auto"/>
          <w:lang w:val="en-US" w:eastAsia="zh-CN" w:bidi="en-US"/>
        </w:rPr>
        <w:t>）</w:t>
      </w:r>
      <w:bookmarkEnd w:id="16"/>
    </w:p>
    <w:p w14:paraId="7979C6D0">
      <w:pPr>
        <w:keepNext w:val="0"/>
        <w:keepLines w:val="0"/>
        <w:pageBreakBefore w:val="0"/>
        <w:widowControl/>
        <w:kinsoku w:val="0"/>
        <w:wordWrap/>
        <w:overflowPunct/>
        <w:topLinePunct w:val="0"/>
        <w:autoSpaceDE w:val="0"/>
        <w:autoSpaceDN w:val="0"/>
        <w:bidi w:val="0"/>
        <w:adjustRightInd w:val="0"/>
        <w:snapToGrid w:val="0"/>
        <w:spacing w:before="100" w:line="360" w:lineRule="auto"/>
        <w:jc w:val="center"/>
        <w:textAlignment w:val="baseline"/>
        <w:rPr>
          <w:rFonts w:hint="default" w:ascii="宋体" w:hAnsi="宋体" w:eastAsia="宋体" w:cs="宋体"/>
          <w:b/>
          <w:bCs/>
          <w:snapToGrid w:val="0"/>
          <w:color w:val="000000"/>
          <w:spacing w:val="6"/>
          <w:kern w:val="0"/>
          <w:sz w:val="31"/>
          <w:szCs w:val="31"/>
          <w:lang w:eastAsia="en-US"/>
        </w:rPr>
      </w:pPr>
      <w:r>
        <w:rPr>
          <w:rFonts w:hint="default" w:ascii="宋体" w:hAnsi="宋体" w:eastAsia="宋体" w:cs="宋体"/>
          <w:b/>
          <w:bCs/>
          <w:snapToGrid w:val="0"/>
          <w:color w:val="000000"/>
          <w:spacing w:val="6"/>
          <w:kern w:val="0"/>
          <w:sz w:val="31"/>
          <w:szCs w:val="31"/>
          <w:lang w:eastAsia="en-US"/>
        </w:rPr>
        <w:t>评标办法前附表</w:t>
      </w:r>
      <w:bookmarkEnd w:id="17"/>
      <w:bookmarkEnd w:id="18"/>
      <w:bookmarkEnd w:id="19"/>
      <w:bookmarkEnd w:id="20"/>
      <w:bookmarkEnd w:id="21"/>
      <w:bookmarkEnd w:id="22"/>
      <w:bookmarkEnd w:id="23"/>
      <w:bookmarkEnd w:id="24"/>
    </w:p>
    <w:tbl>
      <w:tblPr>
        <w:tblStyle w:val="14"/>
        <w:tblW w:w="9900"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2247"/>
        <w:gridCol w:w="2138"/>
        <w:gridCol w:w="2151"/>
        <w:gridCol w:w="3364"/>
      </w:tblGrid>
      <w:tr w14:paraId="323AFC3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55" w:hRule="atLeast"/>
          <w:jc w:val="center"/>
        </w:trPr>
        <w:tc>
          <w:tcPr>
            <w:tcW w:w="2247" w:type="dxa"/>
            <w:noWrap w:val="0"/>
            <w:vAlign w:val="center"/>
          </w:tcPr>
          <w:p w14:paraId="4FC98ABE">
            <w:pPr>
              <w:jc w:val="center"/>
              <w:rPr>
                <w:rFonts w:hint="eastAsia" w:ascii="仿宋" w:hAnsi="仿宋" w:eastAsia="仿宋" w:cs="仿宋"/>
                <w:b/>
                <w:sz w:val="24"/>
                <w:highlight w:val="none"/>
              </w:rPr>
            </w:pPr>
            <w:r>
              <w:rPr>
                <w:rFonts w:hint="eastAsia" w:ascii="仿宋" w:hAnsi="仿宋" w:eastAsia="仿宋" w:cs="仿宋"/>
                <w:b/>
                <w:sz w:val="24"/>
                <w:highlight w:val="none"/>
              </w:rPr>
              <w:t>条款号</w:t>
            </w:r>
          </w:p>
        </w:tc>
        <w:tc>
          <w:tcPr>
            <w:tcW w:w="2138" w:type="dxa"/>
            <w:noWrap w:val="0"/>
            <w:vAlign w:val="center"/>
          </w:tcPr>
          <w:p w14:paraId="033DADD6">
            <w:pPr>
              <w:jc w:val="center"/>
              <w:rPr>
                <w:rFonts w:hint="eastAsia" w:ascii="仿宋" w:hAnsi="仿宋" w:eastAsia="仿宋" w:cs="仿宋"/>
                <w:b/>
                <w:sz w:val="24"/>
                <w:highlight w:val="none"/>
              </w:rPr>
            </w:pPr>
            <w:r>
              <w:rPr>
                <w:rFonts w:hint="eastAsia" w:ascii="仿宋" w:hAnsi="仿宋" w:eastAsia="仿宋" w:cs="仿宋"/>
                <w:b/>
                <w:sz w:val="24"/>
                <w:highlight w:val="none"/>
              </w:rPr>
              <w:t>评审因素</w:t>
            </w:r>
          </w:p>
        </w:tc>
        <w:tc>
          <w:tcPr>
            <w:tcW w:w="5515" w:type="dxa"/>
            <w:gridSpan w:val="2"/>
            <w:noWrap w:val="0"/>
            <w:vAlign w:val="center"/>
          </w:tcPr>
          <w:p w14:paraId="63090E29">
            <w:pPr>
              <w:jc w:val="center"/>
              <w:rPr>
                <w:rFonts w:hint="eastAsia" w:ascii="仿宋" w:hAnsi="仿宋" w:eastAsia="仿宋" w:cs="仿宋"/>
                <w:b/>
                <w:sz w:val="24"/>
                <w:highlight w:val="none"/>
              </w:rPr>
            </w:pPr>
            <w:r>
              <w:rPr>
                <w:rFonts w:hint="eastAsia" w:ascii="仿宋" w:hAnsi="仿宋" w:eastAsia="仿宋" w:cs="仿宋"/>
                <w:b/>
                <w:sz w:val="24"/>
                <w:highlight w:val="none"/>
              </w:rPr>
              <w:t>评审标准</w:t>
            </w:r>
          </w:p>
        </w:tc>
      </w:tr>
      <w:tr w14:paraId="49FD817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75" w:hRule="atLeast"/>
          <w:jc w:val="center"/>
        </w:trPr>
        <w:tc>
          <w:tcPr>
            <w:tcW w:w="9900" w:type="dxa"/>
            <w:gridSpan w:val="4"/>
            <w:noWrap w:val="0"/>
            <w:vAlign w:val="center"/>
          </w:tcPr>
          <w:p w14:paraId="59DF25C6">
            <w:pPr>
              <w:jc w:val="center"/>
              <w:rPr>
                <w:rFonts w:hint="eastAsia" w:ascii="仿宋" w:hAnsi="仿宋" w:eastAsia="仿宋" w:cs="仿宋"/>
                <w:sz w:val="24"/>
                <w:highlight w:val="none"/>
              </w:rPr>
            </w:pPr>
            <w:r>
              <w:rPr>
                <w:rFonts w:hint="eastAsia" w:ascii="仿宋" w:hAnsi="仿宋" w:eastAsia="仿宋" w:cs="仿宋"/>
                <w:b/>
                <w:bCs/>
                <w:sz w:val="24"/>
                <w:highlight w:val="none"/>
              </w:rPr>
              <w:t>资格评审标准</w:t>
            </w:r>
          </w:p>
        </w:tc>
      </w:tr>
      <w:tr w14:paraId="3EC3C86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84" w:hRule="atLeast"/>
          <w:jc w:val="center"/>
        </w:trPr>
        <w:tc>
          <w:tcPr>
            <w:tcW w:w="2247" w:type="dxa"/>
            <w:vMerge w:val="restart"/>
            <w:noWrap w:val="0"/>
            <w:vAlign w:val="center"/>
          </w:tcPr>
          <w:p w14:paraId="4728C29C">
            <w:pPr>
              <w:spacing w:line="360" w:lineRule="auto"/>
              <w:jc w:val="center"/>
              <w:rPr>
                <w:rFonts w:hint="eastAsia" w:ascii="仿宋" w:hAnsi="仿宋" w:eastAsia="仿宋" w:cs="仿宋"/>
                <w:sz w:val="24"/>
                <w:highlight w:val="none"/>
              </w:rPr>
            </w:pPr>
            <w:r>
              <w:rPr>
                <w:rFonts w:hint="eastAsia" w:ascii="仿宋" w:hAnsi="仿宋" w:eastAsia="仿宋" w:cs="仿宋"/>
                <w:sz w:val="24"/>
                <w:highlight w:val="none"/>
              </w:rPr>
              <w:t>形式评审标准</w:t>
            </w:r>
          </w:p>
        </w:tc>
        <w:tc>
          <w:tcPr>
            <w:tcW w:w="2138" w:type="dxa"/>
            <w:noWrap w:val="0"/>
            <w:vAlign w:val="center"/>
          </w:tcPr>
          <w:p w14:paraId="21A804CE">
            <w:pPr>
              <w:jc w:val="left"/>
              <w:rPr>
                <w:rFonts w:hint="eastAsia" w:ascii="仿宋" w:hAnsi="仿宋" w:eastAsia="仿宋" w:cs="仿宋"/>
                <w:sz w:val="24"/>
                <w:highlight w:val="none"/>
              </w:rPr>
            </w:pPr>
            <w:r>
              <w:rPr>
                <w:rFonts w:hint="eastAsia" w:ascii="仿宋" w:hAnsi="仿宋" w:eastAsia="仿宋" w:cs="仿宋"/>
                <w:sz w:val="24"/>
                <w:highlight w:val="none"/>
                <w:lang w:eastAsia="zh-CN"/>
              </w:rPr>
              <w:t>供应商</w:t>
            </w:r>
            <w:r>
              <w:rPr>
                <w:rFonts w:hint="eastAsia" w:ascii="仿宋" w:hAnsi="仿宋" w:eastAsia="仿宋" w:cs="仿宋"/>
                <w:sz w:val="24"/>
                <w:highlight w:val="none"/>
              </w:rPr>
              <w:t>名称</w:t>
            </w:r>
          </w:p>
        </w:tc>
        <w:tc>
          <w:tcPr>
            <w:tcW w:w="5515" w:type="dxa"/>
            <w:gridSpan w:val="2"/>
            <w:noWrap w:val="0"/>
            <w:vAlign w:val="center"/>
          </w:tcPr>
          <w:p w14:paraId="5A3158CE">
            <w:pPr>
              <w:rPr>
                <w:rFonts w:hint="eastAsia" w:ascii="仿宋" w:hAnsi="仿宋" w:eastAsia="仿宋" w:cs="仿宋"/>
                <w:sz w:val="24"/>
                <w:highlight w:val="none"/>
                <w:lang w:val="en-US" w:eastAsia="zh-CN"/>
              </w:rPr>
            </w:pPr>
            <w:r>
              <w:rPr>
                <w:rFonts w:hint="eastAsia" w:ascii="仿宋" w:hAnsi="仿宋" w:eastAsia="仿宋" w:cs="仿宋"/>
                <w:sz w:val="24"/>
                <w:highlight w:val="none"/>
              </w:rPr>
              <w:t>与营业执照</w:t>
            </w:r>
            <w:r>
              <w:rPr>
                <w:rFonts w:hint="eastAsia" w:ascii="仿宋" w:hAnsi="仿宋" w:eastAsia="仿宋" w:cs="仿宋"/>
                <w:sz w:val="24"/>
                <w:highlight w:val="none"/>
                <w:lang w:val="en-US" w:eastAsia="zh-CN"/>
              </w:rPr>
              <w:t>一致</w:t>
            </w:r>
          </w:p>
        </w:tc>
      </w:tr>
      <w:tr w14:paraId="7FA0B7A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7" w:hRule="atLeast"/>
          <w:jc w:val="center"/>
        </w:trPr>
        <w:tc>
          <w:tcPr>
            <w:tcW w:w="2247" w:type="dxa"/>
            <w:vMerge w:val="continue"/>
            <w:noWrap w:val="0"/>
            <w:vAlign w:val="center"/>
          </w:tcPr>
          <w:p w14:paraId="7A9B5F7B">
            <w:pPr>
              <w:spacing w:line="360" w:lineRule="auto"/>
              <w:jc w:val="center"/>
              <w:rPr>
                <w:rFonts w:hint="eastAsia" w:ascii="仿宋" w:hAnsi="仿宋" w:eastAsia="仿宋" w:cs="仿宋"/>
                <w:sz w:val="24"/>
                <w:highlight w:val="none"/>
              </w:rPr>
            </w:pPr>
          </w:p>
        </w:tc>
        <w:tc>
          <w:tcPr>
            <w:tcW w:w="2138" w:type="dxa"/>
            <w:noWrap w:val="0"/>
            <w:vAlign w:val="center"/>
          </w:tcPr>
          <w:p w14:paraId="0E24F3C1">
            <w:pPr>
              <w:jc w:val="left"/>
              <w:rPr>
                <w:rFonts w:hint="eastAsia" w:ascii="仿宋" w:hAnsi="仿宋" w:eastAsia="仿宋" w:cs="仿宋"/>
                <w:sz w:val="24"/>
                <w:highlight w:val="none"/>
              </w:rPr>
            </w:pPr>
            <w:r>
              <w:rPr>
                <w:rFonts w:hint="eastAsia" w:ascii="仿宋" w:hAnsi="仿宋" w:eastAsia="仿宋" w:cs="仿宋"/>
                <w:sz w:val="24"/>
                <w:highlight w:val="none"/>
              </w:rPr>
              <w:t>投标函签字盖章</w:t>
            </w:r>
          </w:p>
        </w:tc>
        <w:tc>
          <w:tcPr>
            <w:tcW w:w="5515" w:type="dxa"/>
            <w:gridSpan w:val="2"/>
            <w:noWrap w:val="0"/>
            <w:vAlign w:val="center"/>
          </w:tcPr>
          <w:p w14:paraId="697E0DFD">
            <w:pPr>
              <w:rPr>
                <w:rFonts w:hint="eastAsia" w:ascii="仿宋" w:hAnsi="仿宋" w:eastAsia="仿宋" w:cs="仿宋"/>
                <w:sz w:val="24"/>
                <w:highlight w:val="none"/>
              </w:rPr>
            </w:pPr>
            <w:r>
              <w:rPr>
                <w:rFonts w:hint="eastAsia" w:ascii="仿宋" w:hAnsi="仿宋" w:eastAsia="仿宋" w:cs="仿宋"/>
                <w:sz w:val="24"/>
                <w:highlight w:val="none"/>
              </w:rPr>
              <w:t>有法定代表人或其委托代理人签字并加盖单位公章</w:t>
            </w:r>
          </w:p>
        </w:tc>
      </w:tr>
      <w:tr w14:paraId="211526E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22" w:hRule="atLeast"/>
          <w:jc w:val="center"/>
        </w:trPr>
        <w:tc>
          <w:tcPr>
            <w:tcW w:w="2247" w:type="dxa"/>
            <w:vMerge w:val="continue"/>
            <w:noWrap w:val="0"/>
            <w:vAlign w:val="center"/>
          </w:tcPr>
          <w:p w14:paraId="325E3646">
            <w:pPr>
              <w:spacing w:line="360" w:lineRule="auto"/>
              <w:jc w:val="center"/>
              <w:rPr>
                <w:rFonts w:hint="eastAsia" w:ascii="仿宋" w:hAnsi="仿宋" w:eastAsia="仿宋" w:cs="仿宋"/>
                <w:sz w:val="24"/>
                <w:highlight w:val="none"/>
              </w:rPr>
            </w:pPr>
          </w:p>
        </w:tc>
        <w:tc>
          <w:tcPr>
            <w:tcW w:w="2138" w:type="dxa"/>
            <w:noWrap w:val="0"/>
            <w:vAlign w:val="center"/>
          </w:tcPr>
          <w:p w14:paraId="12BDF59E">
            <w:pPr>
              <w:jc w:val="left"/>
              <w:rPr>
                <w:rFonts w:hint="eastAsia" w:ascii="仿宋" w:hAnsi="仿宋" w:eastAsia="仿宋" w:cs="仿宋"/>
                <w:sz w:val="24"/>
                <w:highlight w:val="none"/>
              </w:rPr>
            </w:pPr>
            <w:r>
              <w:rPr>
                <w:rFonts w:hint="eastAsia" w:ascii="仿宋" w:hAnsi="仿宋" w:eastAsia="仿宋" w:cs="仿宋"/>
                <w:sz w:val="24"/>
                <w:highlight w:val="none"/>
                <w:lang w:eastAsia="zh-CN"/>
              </w:rPr>
              <w:t>响应文件</w:t>
            </w:r>
            <w:r>
              <w:rPr>
                <w:rFonts w:hint="eastAsia" w:ascii="仿宋" w:hAnsi="仿宋" w:eastAsia="仿宋" w:cs="仿宋"/>
                <w:sz w:val="24"/>
                <w:highlight w:val="none"/>
              </w:rPr>
              <w:t>签字盖章</w:t>
            </w:r>
          </w:p>
        </w:tc>
        <w:tc>
          <w:tcPr>
            <w:tcW w:w="5515" w:type="dxa"/>
            <w:gridSpan w:val="2"/>
            <w:noWrap w:val="0"/>
            <w:vAlign w:val="center"/>
          </w:tcPr>
          <w:p w14:paraId="378224B9">
            <w:pPr>
              <w:rPr>
                <w:rFonts w:hint="eastAsia" w:ascii="仿宋" w:hAnsi="仿宋" w:eastAsia="仿宋" w:cs="仿宋"/>
                <w:sz w:val="24"/>
                <w:highlight w:val="none"/>
              </w:rPr>
            </w:pPr>
            <w:r>
              <w:rPr>
                <w:rFonts w:hint="eastAsia" w:ascii="仿宋" w:hAnsi="仿宋" w:eastAsia="仿宋" w:cs="仿宋"/>
                <w:sz w:val="24"/>
                <w:highlight w:val="none"/>
              </w:rPr>
              <w:t>符合招标文件对签字盖章的要求</w:t>
            </w:r>
          </w:p>
        </w:tc>
      </w:tr>
      <w:tr w14:paraId="5D60A78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92" w:hRule="atLeast"/>
          <w:jc w:val="center"/>
        </w:trPr>
        <w:tc>
          <w:tcPr>
            <w:tcW w:w="2247" w:type="dxa"/>
            <w:vMerge w:val="continue"/>
            <w:noWrap w:val="0"/>
            <w:vAlign w:val="center"/>
          </w:tcPr>
          <w:p w14:paraId="7AD74F01">
            <w:pPr>
              <w:spacing w:line="360" w:lineRule="auto"/>
              <w:jc w:val="center"/>
              <w:rPr>
                <w:rFonts w:hint="eastAsia" w:ascii="仿宋" w:hAnsi="仿宋" w:eastAsia="仿宋" w:cs="仿宋"/>
                <w:sz w:val="24"/>
                <w:highlight w:val="none"/>
              </w:rPr>
            </w:pPr>
          </w:p>
        </w:tc>
        <w:tc>
          <w:tcPr>
            <w:tcW w:w="2138" w:type="dxa"/>
            <w:noWrap w:val="0"/>
            <w:vAlign w:val="center"/>
          </w:tcPr>
          <w:p w14:paraId="7C1A93E5">
            <w:pPr>
              <w:jc w:val="left"/>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响应文件格式</w:t>
            </w:r>
          </w:p>
        </w:tc>
        <w:tc>
          <w:tcPr>
            <w:tcW w:w="5515" w:type="dxa"/>
            <w:gridSpan w:val="2"/>
            <w:noWrap w:val="0"/>
            <w:vAlign w:val="center"/>
          </w:tcPr>
          <w:p w14:paraId="05382A51">
            <w:pPr>
              <w:rPr>
                <w:rFonts w:hint="eastAsia" w:ascii="仿宋" w:hAnsi="仿宋" w:eastAsia="仿宋" w:cs="仿宋"/>
                <w:sz w:val="24"/>
                <w:highlight w:val="none"/>
              </w:rPr>
            </w:pPr>
            <w:r>
              <w:rPr>
                <w:rFonts w:hint="eastAsia" w:ascii="仿宋" w:hAnsi="仿宋" w:eastAsia="仿宋" w:cs="仿宋"/>
                <w:sz w:val="24"/>
                <w:highlight w:val="none"/>
              </w:rPr>
              <w:t>符合第八章</w:t>
            </w:r>
            <w:r>
              <w:rPr>
                <w:rFonts w:hint="eastAsia" w:ascii="仿宋" w:hAnsi="仿宋" w:eastAsia="仿宋" w:cs="仿宋"/>
                <w:sz w:val="24"/>
                <w:highlight w:val="none"/>
                <w:lang w:eastAsia="zh-CN"/>
              </w:rPr>
              <w:t>“响应文件格式”</w:t>
            </w:r>
            <w:r>
              <w:rPr>
                <w:rFonts w:hint="eastAsia" w:ascii="仿宋" w:hAnsi="仿宋" w:eastAsia="仿宋" w:cs="仿宋"/>
                <w:sz w:val="24"/>
                <w:highlight w:val="none"/>
              </w:rPr>
              <w:t>的要求</w:t>
            </w:r>
          </w:p>
        </w:tc>
      </w:tr>
      <w:tr w14:paraId="15801E8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92" w:hRule="atLeast"/>
          <w:jc w:val="center"/>
        </w:trPr>
        <w:tc>
          <w:tcPr>
            <w:tcW w:w="2247" w:type="dxa"/>
            <w:vMerge w:val="continue"/>
            <w:noWrap w:val="0"/>
            <w:vAlign w:val="center"/>
          </w:tcPr>
          <w:p w14:paraId="1835CCA2">
            <w:pPr>
              <w:spacing w:line="360" w:lineRule="auto"/>
              <w:jc w:val="center"/>
              <w:rPr>
                <w:rFonts w:hint="eastAsia" w:ascii="仿宋" w:hAnsi="仿宋" w:eastAsia="仿宋" w:cs="仿宋"/>
                <w:sz w:val="24"/>
                <w:highlight w:val="none"/>
              </w:rPr>
            </w:pPr>
          </w:p>
        </w:tc>
        <w:tc>
          <w:tcPr>
            <w:tcW w:w="2138" w:type="dxa"/>
            <w:noWrap w:val="0"/>
            <w:vAlign w:val="center"/>
          </w:tcPr>
          <w:p w14:paraId="2CB0CB03">
            <w:pPr>
              <w:jc w:val="left"/>
              <w:rPr>
                <w:rFonts w:hint="eastAsia" w:ascii="仿宋" w:hAnsi="仿宋" w:eastAsia="仿宋" w:cs="仿宋"/>
                <w:sz w:val="24"/>
                <w:highlight w:val="none"/>
              </w:rPr>
            </w:pPr>
            <w:r>
              <w:rPr>
                <w:rFonts w:hint="eastAsia" w:ascii="仿宋" w:hAnsi="仿宋" w:eastAsia="仿宋" w:cs="仿宋"/>
                <w:sz w:val="24"/>
                <w:highlight w:val="none"/>
              </w:rPr>
              <w:t>报价唯一</w:t>
            </w:r>
          </w:p>
        </w:tc>
        <w:tc>
          <w:tcPr>
            <w:tcW w:w="5515" w:type="dxa"/>
            <w:gridSpan w:val="2"/>
            <w:noWrap w:val="0"/>
            <w:vAlign w:val="center"/>
          </w:tcPr>
          <w:p w14:paraId="70A9C5B5">
            <w:pPr>
              <w:rPr>
                <w:rFonts w:hint="eastAsia" w:ascii="仿宋" w:hAnsi="仿宋" w:eastAsia="仿宋" w:cs="仿宋"/>
                <w:sz w:val="24"/>
                <w:highlight w:val="none"/>
              </w:rPr>
            </w:pPr>
            <w:r>
              <w:rPr>
                <w:rFonts w:hint="eastAsia" w:ascii="仿宋" w:hAnsi="仿宋" w:eastAsia="仿宋" w:cs="仿宋"/>
                <w:sz w:val="24"/>
                <w:highlight w:val="none"/>
              </w:rPr>
              <w:t>只能有一个有效报价</w:t>
            </w:r>
          </w:p>
        </w:tc>
      </w:tr>
      <w:tr w14:paraId="742C1BD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92" w:hRule="atLeast"/>
          <w:jc w:val="center"/>
        </w:trPr>
        <w:tc>
          <w:tcPr>
            <w:tcW w:w="2247" w:type="dxa"/>
            <w:vMerge w:val="restart"/>
            <w:noWrap w:val="0"/>
            <w:vAlign w:val="center"/>
          </w:tcPr>
          <w:p w14:paraId="7BE0EB8E">
            <w:pPr>
              <w:spacing w:line="360" w:lineRule="auto"/>
              <w:jc w:val="left"/>
              <w:rPr>
                <w:rFonts w:hint="eastAsia" w:ascii="仿宋" w:hAnsi="仿宋" w:eastAsia="仿宋" w:cs="仿宋"/>
                <w:sz w:val="24"/>
                <w:highlight w:val="none"/>
                <w:lang w:eastAsia="zh-CN"/>
              </w:rPr>
            </w:pPr>
            <w:r>
              <w:rPr>
                <w:rFonts w:hint="eastAsia" w:ascii="仿宋" w:hAnsi="仿宋" w:eastAsia="仿宋" w:cs="仿宋"/>
                <w:sz w:val="24"/>
                <w:highlight w:val="none"/>
              </w:rPr>
              <w:t>资格评审标准</w:t>
            </w:r>
          </w:p>
        </w:tc>
        <w:tc>
          <w:tcPr>
            <w:tcW w:w="2138" w:type="dxa"/>
            <w:noWrap w:val="0"/>
            <w:vAlign w:val="center"/>
          </w:tcPr>
          <w:p w14:paraId="4F981DF3">
            <w:pPr>
              <w:jc w:val="left"/>
              <w:rPr>
                <w:rFonts w:hint="eastAsia" w:ascii="仿宋" w:hAnsi="仿宋" w:eastAsia="仿宋" w:cs="仿宋"/>
                <w:sz w:val="24"/>
                <w:highlight w:val="none"/>
              </w:rPr>
            </w:pPr>
            <w:r>
              <w:rPr>
                <w:rFonts w:hint="eastAsia" w:ascii="仿宋" w:hAnsi="仿宋" w:eastAsia="仿宋" w:cs="仿宋"/>
                <w:sz w:val="24"/>
                <w:highlight w:val="none"/>
              </w:rPr>
              <w:t>营业执照</w:t>
            </w:r>
          </w:p>
        </w:tc>
        <w:tc>
          <w:tcPr>
            <w:tcW w:w="5515" w:type="dxa"/>
            <w:gridSpan w:val="2"/>
            <w:noWrap w:val="0"/>
            <w:vAlign w:val="center"/>
          </w:tcPr>
          <w:p w14:paraId="6335AB6D">
            <w:pPr>
              <w:rPr>
                <w:rFonts w:hint="eastAsia" w:ascii="仿宋" w:hAnsi="仿宋" w:eastAsia="仿宋" w:cs="仿宋"/>
                <w:sz w:val="24"/>
                <w:highlight w:val="none"/>
              </w:rPr>
            </w:pPr>
            <w:r>
              <w:rPr>
                <w:rFonts w:hint="eastAsia" w:ascii="仿宋" w:hAnsi="仿宋" w:eastAsia="仿宋" w:cs="仿宋"/>
                <w:sz w:val="24"/>
                <w:highlight w:val="none"/>
              </w:rPr>
              <w:t>具有独立法人资格，具备有效的营业执照。</w:t>
            </w:r>
          </w:p>
        </w:tc>
      </w:tr>
      <w:tr w14:paraId="2F33A65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03" w:hRule="atLeast"/>
          <w:jc w:val="center"/>
        </w:trPr>
        <w:tc>
          <w:tcPr>
            <w:tcW w:w="2247" w:type="dxa"/>
            <w:vMerge w:val="continue"/>
            <w:noWrap w:val="0"/>
            <w:vAlign w:val="center"/>
          </w:tcPr>
          <w:p w14:paraId="2C1E087F">
            <w:pPr>
              <w:spacing w:line="360" w:lineRule="auto"/>
              <w:jc w:val="center"/>
              <w:rPr>
                <w:rFonts w:hint="eastAsia" w:ascii="仿宋" w:hAnsi="仿宋" w:eastAsia="仿宋" w:cs="仿宋"/>
                <w:sz w:val="24"/>
                <w:highlight w:val="none"/>
              </w:rPr>
            </w:pPr>
          </w:p>
        </w:tc>
        <w:tc>
          <w:tcPr>
            <w:tcW w:w="2138" w:type="dxa"/>
            <w:noWrap w:val="0"/>
            <w:vAlign w:val="center"/>
          </w:tcPr>
          <w:p w14:paraId="2A943282">
            <w:pPr>
              <w:jc w:val="left"/>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供应商资格要求</w:t>
            </w:r>
          </w:p>
        </w:tc>
        <w:tc>
          <w:tcPr>
            <w:tcW w:w="5515" w:type="dxa"/>
            <w:gridSpan w:val="2"/>
            <w:noWrap w:val="0"/>
            <w:vAlign w:val="center"/>
          </w:tcPr>
          <w:p w14:paraId="7E33CDE7">
            <w:pPr>
              <w:rPr>
                <w:rFonts w:hint="eastAsia" w:ascii="仿宋" w:hAnsi="仿宋" w:eastAsia="仿宋" w:cs="仿宋"/>
                <w:sz w:val="24"/>
                <w:highlight w:val="none"/>
              </w:rPr>
            </w:pPr>
            <w:r>
              <w:rPr>
                <w:rFonts w:hint="eastAsia" w:ascii="仿宋" w:hAnsi="仿宋" w:eastAsia="仿宋" w:cs="仿宋"/>
                <w:sz w:val="24"/>
                <w:highlight w:val="none"/>
              </w:rPr>
              <w:t>符合第二章</w:t>
            </w:r>
            <w:r>
              <w:rPr>
                <w:rFonts w:hint="eastAsia" w:ascii="仿宋" w:hAnsi="仿宋" w:eastAsia="仿宋" w:cs="仿宋"/>
                <w:sz w:val="24"/>
                <w:highlight w:val="none"/>
                <w:lang w:eastAsia="zh-CN"/>
              </w:rPr>
              <w:t>“供应商</w:t>
            </w:r>
            <w:r>
              <w:rPr>
                <w:rFonts w:hint="eastAsia" w:ascii="仿宋" w:hAnsi="仿宋" w:eastAsia="仿宋" w:cs="仿宋"/>
                <w:sz w:val="24"/>
                <w:highlight w:val="none"/>
              </w:rPr>
              <w:t>须知</w:t>
            </w:r>
            <w:r>
              <w:rPr>
                <w:rFonts w:hint="eastAsia" w:ascii="仿宋" w:hAnsi="仿宋" w:eastAsia="仿宋" w:cs="仿宋"/>
                <w:sz w:val="24"/>
                <w:highlight w:val="none"/>
                <w:lang w:eastAsia="zh-CN"/>
              </w:rPr>
              <w:t>”</w:t>
            </w:r>
          </w:p>
        </w:tc>
      </w:tr>
      <w:tr w14:paraId="2972965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2" w:hRule="atLeast"/>
          <w:jc w:val="center"/>
        </w:trPr>
        <w:tc>
          <w:tcPr>
            <w:tcW w:w="2247" w:type="dxa"/>
            <w:vMerge w:val="restart"/>
            <w:noWrap w:val="0"/>
            <w:vAlign w:val="center"/>
          </w:tcPr>
          <w:p w14:paraId="412094E5">
            <w:pPr>
              <w:spacing w:line="360" w:lineRule="auto"/>
              <w:jc w:val="center"/>
              <w:rPr>
                <w:rFonts w:hint="eastAsia" w:ascii="仿宋" w:hAnsi="仿宋" w:eastAsia="仿宋" w:cs="仿宋"/>
                <w:sz w:val="24"/>
                <w:highlight w:val="none"/>
              </w:rPr>
            </w:pPr>
            <w:r>
              <w:rPr>
                <w:rFonts w:hint="eastAsia" w:ascii="仿宋" w:hAnsi="仿宋" w:eastAsia="仿宋" w:cs="仿宋"/>
                <w:sz w:val="24"/>
                <w:highlight w:val="none"/>
              </w:rPr>
              <w:t>响应性评审标准</w:t>
            </w:r>
          </w:p>
        </w:tc>
        <w:tc>
          <w:tcPr>
            <w:tcW w:w="2138" w:type="dxa"/>
            <w:noWrap w:val="0"/>
            <w:vAlign w:val="center"/>
          </w:tcPr>
          <w:p w14:paraId="63005EE4">
            <w:pPr>
              <w:jc w:val="left"/>
              <w:rPr>
                <w:rFonts w:hint="default" w:ascii="仿宋" w:hAnsi="仿宋" w:eastAsia="仿宋" w:cs="仿宋"/>
                <w:sz w:val="24"/>
                <w:highlight w:val="none"/>
                <w:lang w:val="en-US" w:eastAsia="zh-CN"/>
              </w:rPr>
            </w:pPr>
            <w:r>
              <w:rPr>
                <w:rFonts w:hint="eastAsia" w:ascii="仿宋" w:hAnsi="仿宋" w:eastAsia="仿宋" w:cs="仿宋"/>
                <w:sz w:val="24"/>
                <w:highlight w:val="none"/>
                <w:lang w:val="en-US" w:eastAsia="zh-CN"/>
              </w:rPr>
              <w:t>供货周期</w:t>
            </w:r>
          </w:p>
        </w:tc>
        <w:tc>
          <w:tcPr>
            <w:tcW w:w="5515" w:type="dxa"/>
            <w:gridSpan w:val="2"/>
            <w:noWrap w:val="0"/>
            <w:vAlign w:val="center"/>
          </w:tcPr>
          <w:p w14:paraId="3AD511B4">
            <w:pPr>
              <w:jc w:val="left"/>
              <w:rPr>
                <w:rFonts w:hint="eastAsia" w:ascii="仿宋" w:hAnsi="仿宋" w:eastAsia="仿宋" w:cs="仿宋"/>
                <w:sz w:val="24"/>
                <w:highlight w:val="none"/>
              </w:rPr>
            </w:pPr>
            <w:r>
              <w:rPr>
                <w:rFonts w:hint="eastAsia" w:ascii="仿宋" w:hAnsi="仿宋" w:eastAsia="仿宋" w:cs="仿宋"/>
                <w:sz w:val="24"/>
                <w:highlight w:val="none"/>
              </w:rPr>
              <w:t>符合第二章</w:t>
            </w:r>
            <w:r>
              <w:rPr>
                <w:rFonts w:hint="eastAsia" w:ascii="仿宋" w:hAnsi="仿宋" w:eastAsia="仿宋" w:cs="仿宋"/>
                <w:sz w:val="24"/>
                <w:highlight w:val="none"/>
                <w:lang w:eastAsia="zh-CN"/>
              </w:rPr>
              <w:t>“供应商</w:t>
            </w:r>
            <w:r>
              <w:rPr>
                <w:rFonts w:hint="eastAsia" w:ascii="仿宋" w:hAnsi="仿宋" w:eastAsia="仿宋" w:cs="仿宋"/>
                <w:sz w:val="24"/>
                <w:highlight w:val="none"/>
              </w:rPr>
              <w:t>须知</w:t>
            </w:r>
            <w:r>
              <w:rPr>
                <w:rFonts w:hint="eastAsia" w:ascii="仿宋" w:hAnsi="仿宋" w:eastAsia="仿宋" w:cs="仿宋"/>
                <w:sz w:val="24"/>
                <w:highlight w:val="none"/>
                <w:lang w:eastAsia="zh-CN"/>
              </w:rPr>
              <w:t>”</w:t>
            </w:r>
          </w:p>
        </w:tc>
      </w:tr>
      <w:tr w14:paraId="093D715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32" w:hRule="atLeast"/>
          <w:jc w:val="center"/>
        </w:trPr>
        <w:tc>
          <w:tcPr>
            <w:tcW w:w="2247" w:type="dxa"/>
            <w:vMerge w:val="continue"/>
            <w:noWrap w:val="0"/>
            <w:vAlign w:val="center"/>
          </w:tcPr>
          <w:p w14:paraId="1B9FACE7">
            <w:pPr>
              <w:spacing w:line="360" w:lineRule="auto"/>
              <w:jc w:val="center"/>
              <w:rPr>
                <w:rFonts w:hint="eastAsia" w:ascii="仿宋" w:hAnsi="仿宋" w:eastAsia="仿宋" w:cs="仿宋"/>
                <w:sz w:val="24"/>
                <w:highlight w:val="none"/>
              </w:rPr>
            </w:pPr>
          </w:p>
        </w:tc>
        <w:tc>
          <w:tcPr>
            <w:tcW w:w="2138" w:type="dxa"/>
            <w:noWrap w:val="0"/>
            <w:vAlign w:val="center"/>
          </w:tcPr>
          <w:p w14:paraId="41854902">
            <w:pPr>
              <w:jc w:val="left"/>
              <w:rPr>
                <w:rFonts w:hint="default" w:ascii="仿宋" w:hAnsi="仿宋" w:eastAsia="仿宋" w:cs="仿宋"/>
                <w:sz w:val="24"/>
                <w:highlight w:val="none"/>
                <w:lang w:val="en-US" w:eastAsia="zh-CN"/>
              </w:rPr>
            </w:pPr>
            <w:r>
              <w:rPr>
                <w:rFonts w:hint="eastAsia" w:ascii="仿宋" w:hAnsi="仿宋" w:eastAsia="仿宋" w:cs="仿宋"/>
                <w:sz w:val="24"/>
                <w:highlight w:val="none"/>
                <w:lang w:val="en-US" w:eastAsia="zh-CN"/>
              </w:rPr>
              <w:t>质量和技术要求</w:t>
            </w:r>
          </w:p>
        </w:tc>
        <w:tc>
          <w:tcPr>
            <w:tcW w:w="5515" w:type="dxa"/>
            <w:gridSpan w:val="2"/>
            <w:noWrap w:val="0"/>
            <w:vAlign w:val="center"/>
          </w:tcPr>
          <w:p w14:paraId="611B5531">
            <w:pPr>
              <w:jc w:val="left"/>
              <w:rPr>
                <w:rFonts w:hint="eastAsia" w:ascii="仿宋" w:hAnsi="仿宋" w:eastAsia="仿宋" w:cs="仿宋"/>
                <w:sz w:val="24"/>
                <w:highlight w:val="none"/>
              </w:rPr>
            </w:pPr>
            <w:r>
              <w:rPr>
                <w:rFonts w:hint="eastAsia" w:ascii="仿宋" w:hAnsi="仿宋" w:eastAsia="仿宋" w:cs="仿宋"/>
                <w:sz w:val="24"/>
                <w:highlight w:val="none"/>
              </w:rPr>
              <w:t>符合第二章</w:t>
            </w:r>
            <w:r>
              <w:rPr>
                <w:rFonts w:hint="eastAsia" w:ascii="仿宋" w:hAnsi="仿宋" w:eastAsia="仿宋" w:cs="仿宋"/>
                <w:sz w:val="24"/>
                <w:highlight w:val="none"/>
                <w:lang w:eastAsia="zh-CN"/>
              </w:rPr>
              <w:t>“供应商</w:t>
            </w:r>
            <w:r>
              <w:rPr>
                <w:rFonts w:hint="eastAsia" w:ascii="仿宋" w:hAnsi="仿宋" w:eastAsia="仿宋" w:cs="仿宋"/>
                <w:sz w:val="24"/>
                <w:highlight w:val="none"/>
              </w:rPr>
              <w:t>须知</w:t>
            </w:r>
            <w:r>
              <w:rPr>
                <w:rFonts w:hint="eastAsia" w:ascii="仿宋" w:hAnsi="仿宋" w:eastAsia="仿宋" w:cs="仿宋"/>
                <w:sz w:val="24"/>
                <w:highlight w:val="none"/>
                <w:lang w:eastAsia="zh-CN"/>
              </w:rPr>
              <w:t>”</w:t>
            </w:r>
          </w:p>
        </w:tc>
      </w:tr>
      <w:tr w14:paraId="7410B8A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2247" w:type="dxa"/>
            <w:vMerge w:val="continue"/>
            <w:noWrap w:val="0"/>
            <w:vAlign w:val="center"/>
          </w:tcPr>
          <w:p w14:paraId="6EF52EB6">
            <w:pPr>
              <w:spacing w:line="360" w:lineRule="auto"/>
              <w:jc w:val="center"/>
              <w:rPr>
                <w:rFonts w:hint="eastAsia" w:ascii="仿宋" w:hAnsi="仿宋" w:eastAsia="仿宋" w:cs="仿宋"/>
                <w:sz w:val="24"/>
                <w:highlight w:val="none"/>
              </w:rPr>
            </w:pPr>
          </w:p>
        </w:tc>
        <w:tc>
          <w:tcPr>
            <w:tcW w:w="2138" w:type="dxa"/>
            <w:noWrap w:val="0"/>
            <w:vAlign w:val="center"/>
          </w:tcPr>
          <w:p w14:paraId="78D7235C">
            <w:pPr>
              <w:jc w:val="left"/>
              <w:rPr>
                <w:rFonts w:hint="eastAsia" w:ascii="仿宋" w:hAnsi="仿宋" w:eastAsia="仿宋" w:cs="仿宋"/>
                <w:sz w:val="24"/>
                <w:highlight w:val="none"/>
              </w:rPr>
            </w:pPr>
            <w:r>
              <w:rPr>
                <w:rFonts w:hint="eastAsia" w:ascii="仿宋" w:hAnsi="仿宋" w:eastAsia="仿宋" w:cs="仿宋"/>
                <w:sz w:val="24"/>
                <w:highlight w:val="none"/>
              </w:rPr>
              <w:t>投标有效期</w:t>
            </w:r>
          </w:p>
        </w:tc>
        <w:tc>
          <w:tcPr>
            <w:tcW w:w="5515" w:type="dxa"/>
            <w:gridSpan w:val="2"/>
            <w:noWrap w:val="0"/>
            <w:vAlign w:val="center"/>
          </w:tcPr>
          <w:p w14:paraId="593B143E">
            <w:pPr>
              <w:jc w:val="left"/>
              <w:rPr>
                <w:rFonts w:hint="eastAsia" w:ascii="仿宋" w:hAnsi="仿宋" w:eastAsia="仿宋" w:cs="仿宋"/>
                <w:sz w:val="24"/>
                <w:highlight w:val="none"/>
              </w:rPr>
            </w:pPr>
            <w:r>
              <w:rPr>
                <w:rFonts w:hint="eastAsia" w:ascii="仿宋" w:hAnsi="仿宋" w:eastAsia="仿宋" w:cs="仿宋"/>
                <w:sz w:val="24"/>
                <w:highlight w:val="none"/>
              </w:rPr>
              <w:t>符合第二章</w:t>
            </w:r>
            <w:r>
              <w:rPr>
                <w:rFonts w:hint="eastAsia" w:ascii="仿宋" w:hAnsi="仿宋" w:eastAsia="仿宋" w:cs="仿宋"/>
                <w:sz w:val="24"/>
                <w:highlight w:val="none"/>
                <w:lang w:eastAsia="zh-CN"/>
              </w:rPr>
              <w:t>“供应商</w:t>
            </w:r>
            <w:r>
              <w:rPr>
                <w:rFonts w:hint="eastAsia" w:ascii="仿宋" w:hAnsi="仿宋" w:eastAsia="仿宋" w:cs="仿宋"/>
                <w:sz w:val="24"/>
                <w:highlight w:val="none"/>
              </w:rPr>
              <w:t>须知</w:t>
            </w:r>
            <w:r>
              <w:rPr>
                <w:rFonts w:hint="eastAsia" w:ascii="仿宋" w:hAnsi="仿宋" w:eastAsia="仿宋" w:cs="仿宋"/>
                <w:sz w:val="24"/>
                <w:highlight w:val="none"/>
                <w:lang w:eastAsia="zh-CN"/>
              </w:rPr>
              <w:t>”</w:t>
            </w:r>
          </w:p>
        </w:tc>
      </w:tr>
      <w:tr w14:paraId="691BAA9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81" w:hRule="atLeast"/>
          <w:jc w:val="center"/>
        </w:trPr>
        <w:tc>
          <w:tcPr>
            <w:tcW w:w="9900" w:type="dxa"/>
            <w:gridSpan w:val="4"/>
            <w:noWrap w:val="0"/>
            <w:vAlign w:val="center"/>
          </w:tcPr>
          <w:p w14:paraId="1D075A77">
            <w:pPr>
              <w:jc w:val="center"/>
              <w:rPr>
                <w:rFonts w:hint="eastAsia" w:ascii="仿宋" w:hAnsi="仿宋" w:eastAsia="仿宋" w:cs="仿宋"/>
                <w:kern w:val="0"/>
                <w:sz w:val="24"/>
                <w:highlight w:val="none"/>
              </w:rPr>
            </w:pPr>
            <w:r>
              <w:rPr>
                <w:rFonts w:hint="eastAsia" w:ascii="仿宋" w:hAnsi="仿宋" w:eastAsia="仿宋" w:cs="仿宋"/>
                <w:b/>
                <w:bCs/>
                <w:kern w:val="0"/>
                <w:sz w:val="24"/>
                <w:highlight w:val="none"/>
              </w:rPr>
              <w:t>商务标评审标准</w:t>
            </w:r>
          </w:p>
        </w:tc>
      </w:tr>
      <w:tr w14:paraId="2FB5309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512" w:hRule="atLeast"/>
          <w:jc w:val="center"/>
        </w:trPr>
        <w:tc>
          <w:tcPr>
            <w:tcW w:w="2247" w:type="dxa"/>
            <w:noWrap w:val="0"/>
            <w:vAlign w:val="center"/>
          </w:tcPr>
          <w:p w14:paraId="506A4281">
            <w:pPr>
              <w:jc w:val="center"/>
              <w:rPr>
                <w:rFonts w:hint="eastAsia" w:ascii="仿宋" w:hAnsi="仿宋" w:eastAsia="仿宋" w:cs="仿宋"/>
                <w:sz w:val="24"/>
                <w:highlight w:val="none"/>
                <w:lang w:val="en-US" w:eastAsia="zh-CN"/>
              </w:rPr>
            </w:pPr>
            <w:r>
              <w:rPr>
                <w:rFonts w:hint="eastAsia" w:ascii="仿宋" w:hAnsi="仿宋" w:eastAsia="仿宋" w:cs="仿宋"/>
                <w:sz w:val="24"/>
                <w:highlight w:val="none"/>
              </w:rPr>
              <w:t>有效报价排序</w:t>
            </w:r>
          </w:p>
        </w:tc>
        <w:tc>
          <w:tcPr>
            <w:tcW w:w="7653" w:type="dxa"/>
            <w:gridSpan w:val="3"/>
            <w:noWrap w:val="0"/>
            <w:vAlign w:val="center"/>
          </w:tcPr>
          <w:p w14:paraId="0375A89D">
            <w:pPr>
              <w:jc w:val="left"/>
              <w:rPr>
                <w:rFonts w:hint="default" w:ascii="仿宋" w:hAnsi="仿宋" w:eastAsia="仿宋" w:cs="仿宋"/>
                <w:sz w:val="24"/>
                <w:highlight w:val="none"/>
                <w:lang w:val="en-US" w:eastAsia="zh-CN"/>
              </w:rPr>
            </w:pPr>
            <w:r>
              <w:rPr>
                <w:rFonts w:hint="eastAsia" w:ascii="仿宋" w:hAnsi="仿宋" w:eastAsia="仿宋" w:cs="仿宋"/>
                <w:sz w:val="24"/>
                <w:highlight w:val="none"/>
                <w:lang w:val="en-US" w:eastAsia="zh-CN"/>
              </w:rPr>
              <w:t>1.经评审的最低投标价法</w:t>
            </w:r>
            <w:r>
              <w:rPr>
                <w:rFonts w:hint="default" w:ascii="仿宋" w:hAnsi="仿宋" w:eastAsia="仿宋" w:cs="仿宋"/>
                <w:sz w:val="24"/>
                <w:highlight w:val="none"/>
                <w:lang w:val="en-US" w:eastAsia="zh-CN"/>
              </w:rPr>
              <w:t>是指评标委员会根据招标文件要求，首先进行资格评审，通过资格评审的为有效投标人，在有效投标人中评出有效商务标。</w:t>
            </w:r>
          </w:p>
          <w:p w14:paraId="3DF50D30">
            <w:pPr>
              <w:jc w:val="left"/>
              <w:rPr>
                <w:rFonts w:hint="eastAsia" w:ascii="仿宋" w:hAnsi="仿宋" w:eastAsia="仿宋" w:cs="仿宋"/>
                <w:sz w:val="24"/>
                <w:highlight w:val="none"/>
                <w:lang w:val="en-US" w:eastAsia="zh-CN"/>
              </w:rPr>
            </w:pPr>
            <w:r>
              <w:rPr>
                <w:rFonts w:hint="eastAsia" w:ascii="仿宋" w:hAnsi="仿宋" w:eastAsia="仿宋" w:cs="仿宋"/>
                <w:sz w:val="24"/>
                <w:highlight w:val="none"/>
                <w:lang w:val="en-US" w:eastAsia="zh-CN"/>
              </w:rPr>
              <w:t>2.</w:t>
            </w:r>
            <w:r>
              <w:rPr>
                <w:rFonts w:hint="default" w:ascii="仿宋" w:hAnsi="仿宋" w:eastAsia="仿宋" w:cs="仿宋"/>
                <w:sz w:val="24"/>
                <w:highlight w:val="none"/>
                <w:lang w:val="en-US" w:eastAsia="zh-CN"/>
              </w:rPr>
              <w:t>对有效商务标的投标人进行技术标评审。然后对技术标可行的投标人按投标报价从低到高的顺序推荐出1-3名</w:t>
            </w:r>
            <w:r>
              <w:rPr>
                <w:rFonts w:hint="eastAsia" w:ascii="仿宋" w:hAnsi="仿宋" w:eastAsia="仿宋" w:cs="仿宋"/>
                <w:sz w:val="24"/>
                <w:highlight w:val="none"/>
                <w:lang w:val="en-US" w:eastAsia="zh-CN"/>
              </w:rPr>
              <w:t>成交</w:t>
            </w:r>
            <w:r>
              <w:rPr>
                <w:rFonts w:hint="default" w:ascii="仿宋" w:hAnsi="仿宋" w:eastAsia="仿宋" w:cs="仿宋"/>
                <w:sz w:val="24"/>
                <w:highlight w:val="none"/>
                <w:lang w:val="en-US" w:eastAsia="zh-CN"/>
              </w:rPr>
              <w:t>候选人。</w:t>
            </w:r>
          </w:p>
        </w:tc>
      </w:tr>
      <w:tr w14:paraId="2777F9F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58" w:hRule="atLeast"/>
          <w:jc w:val="center"/>
        </w:trPr>
        <w:tc>
          <w:tcPr>
            <w:tcW w:w="9900" w:type="dxa"/>
            <w:gridSpan w:val="4"/>
            <w:noWrap w:val="0"/>
            <w:vAlign w:val="center"/>
          </w:tcPr>
          <w:p w14:paraId="09F90918">
            <w:pPr>
              <w:autoSpaceDE w:val="0"/>
              <w:autoSpaceDN w:val="0"/>
              <w:adjustRightInd w:val="0"/>
              <w:jc w:val="center"/>
              <w:rPr>
                <w:rFonts w:hint="eastAsia" w:ascii="仿宋" w:hAnsi="仿宋" w:eastAsia="仿宋" w:cs="仿宋"/>
                <w:sz w:val="24"/>
                <w:highlight w:val="none"/>
              </w:rPr>
            </w:pPr>
            <w:r>
              <w:rPr>
                <w:rFonts w:hint="eastAsia" w:ascii="仿宋" w:hAnsi="仿宋" w:eastAsia="仿宋" w:cs="仿宋"/>
                <w:b/>
                <w:bCs/>
                <w:sz w:val="24"/>
                <w:highlight w:val="none"/>
              </w:rPr>
              <w:t>技术标评审标准</w:t>
            </w:r>
          </w:p>
        </w:tc>
      </w:tr>
      <w:tr w14:paraId="4E29EA8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75" w:hRule="atLeast"/>
          <w:jc w:val="center"/>
        </w:trPr>
        <w:tc>
          <w:tcPr>
            <w:tcW w:w="2247" w:type="dxa"/>
            <w:vMerge w:val="restart"/>
            <w:noWrap w:val="0"/>
            <w:vAlign w:val="center"/>
          </w:tcPr>
          <w:p w14:paraId="7CEB9E67">
            <w:pPr>
              <w:autoSpaceDE w:val="0"/>
              <w:autoSpaceDN w:val="0"/>
              <w:adjustRightInd w:val="0"/>
              <w:spacing w:line="360" w:lineRule="exact"/>
              <w:ind w:left="-105" w:leftChars="-50" w:right="-105" w:rightChars="-50"/>
              <w:jc w:val="center"/>
              <w:rPr>
                <w:rFonts w:hint="eastAsia" w:ascii="仿宋" w:hAnsi="仿宋" w:eastAsia="仿宋" w:cs="仿宋"/>
                <w:color w:val="auto"/>
                <w:spacing w:val="1"/>
                <w:kern w:val="0"/>
                <w:sz w:val="24"/>
                <w:highlight w:val="none"/>
                <w:lang w:eastAsia="zh-CN"/>
              </w:rPr>
            </w:pPr>
            <w:r>
              <w:rPr>
                <w:rFonts w:hint="eastAsia" w:ascii="仿宋" w:hAnsi="仿宋" w:eastAsia="仿宋" w:cs="仿宋"/>
                <w:color w:val="auto"/>
                <w:spacing w:val="1"/>
                <w:kern w:val="0"/>
                <w:sz w:val="24"/>
                <w:highlight w:val="none"/>
                <w:lang w:val="en-US" w:eastAsia="zh-CN"/>
              </w:rPr>
              <w:t>供货方案</w:t>
            </w:r>
            <w:r>
              <w:rPr>
                <w:rFonts w:hint="eastAsia" w:ascii="仿宋" w:hAnsi="仿宋" w:eastAsia="仿宋" w:cs="仿宋"/>
                <w:color w:val="auto"/>
                <w:spacing w:val="1"/>
                <w:kern w:val="0"/>
                <w:sz w:val="24"/>
                <w:highlight w:val="none"/>
              </w:rPr>
              <w:t>评审标准</w:t>
            </w:r>
          </w:p>
        </w:tc>
        <w:tc>
          <w:tcPr>
            <w:tcW w:w="4289" w:type="dxa"/>
            <w:gridSpan w:val="2"/>
            <w:tcBorders>
              <w:right w:val="single" w:color="auto" w:sz="4" w:space="0"/>
            </w:tcBorders>
            <w:noWrap w:val="0"/>
            <w:vAlign w:val="center"/>
          </w:tcPr>
          <w:p w14:paraId="431E7A0A">
            <w:pPr>
              <w:keepNext w:val="0"/>
              <w:keepLines w:val="0"/>
              <w:pageBreakBefore w:val="0"/>
              <w:widowControl w:val="0"/>
              <w:kinsoku/>
              <w:wordWrap/>
              <w:overflowPunct/>
              <w:topLinePunct w:val="0"/>
              <w:autoSpaceDE w:val="0"/>
              <w:autoSpaceDN w:val="0"/>
              <w:bidi w:val="0"/>
              <w:adjustRightInd w:val="0"/>
              <w:snapToGrid/>
              <w:spacing w:line="580" w:lineRule="exact"/>
              <w:jc w:val="left"/>
              <w:textAlignment w:val="auto"/>
              <w:outlineLvl w:val="9"/>
              <w:rPr>
                <w:rFonts w:hint="eastAsia" w:ascii="仿宋" w:hAnsi="仿宋" w:eastAsia="仿宋" w:cs="仿宋"/>
                <w:bCs/>
                <w:color w:val="auto"/>
                <w:kern w:val="0"/>
                <w:sz w:val="24"/>
                <w:highlight w:val="none"/>
              </w:rPr>
            </w:pPr>
            <w:r>
              <w:rPr>
                <w:rFonts w:hint="eastAsia" w:ascii="仿宋" w:hAnsi="仿宋" w:eastAsia="仿宋" w:cs="仿宋"/>
                <w:color w:val="auto"/>
                <w:spacing w:val="1"/>
                <w:kern w:val="0"/>
                <w:sz w:val="24"/>
                <w:highlight w:val="none"/>
                <w:lang w:eastAsia="zh-CN"/>
              </w:rPr>
              <w:t>供货组织方案</w:t>
            </w:r>
          </w:p>
        </w:tc>
        <w:tc>
          <w:tcPr>
            <w:tcW w:w="3364" w:type="dxa"/>
            <w:tcBorders>
              <w:left w:val="single" w:color="auto" w:sz="4" w:space="0"/>
            </w:tcBorders>
            <w:noWrap w:val="0"/>
            <w:vAlign w:val="center"/>
          </w:tcPr>
          <w:p w14:paraId="7089AFDC">
            <w:pPr>
              <w:keepNext w:val="0"/>
              <w:keepLines w:val="0"/>
              <w:pageBreakBefore w:val="0"/>
              <w:widowControl w:val="0"/>
              <w:kinsoku/>
              <w:wordWrap/>
              <w:overflowPunct/>
              <w:topLinePunct w:val="0"/>
              <w:autoSpaceDE w:val="0"/>
              <w:autoSpaceDN w:val="0"/>
              <w:bidi w:val="0"/>
              <w:adjustRightInd w:val="0"/>
              <w:snapToGrid/>
              <w:spacing w:line="580" w:lineRule="exact"/>
              <w:jc w:val="center"/>
              <w:textAlignment w:val="auto"/>
              <w:outlineLvl w:val="9"/>
              <w:rPr>
                <w:rFonts w:hint="eastAsia" w:ascii="仿宋" w:hAnsi="仿宋" w:eastAsia="仿宋" w:cs="仿宋"/>
                <w:bCs/>
                <w:color w:val="auto"/>
                <w:kern w:val="0"/>
                <w:sz w:val="24"/>
                <w:highlight w:val="none"/>
              </w:rPr>
            </w:pPr>
            <w:r>
              <w:rPr>
                <w:rFonts w:hint="eastAsia" w:ascii="仿宋" w:hAnsi="仿宋" w:eastAsia="仿宋" w:cs="仿宋"/>
                <w:color w:val="auto"/>
                <w:kern w:val="0"/>
                <w:sz w:val="24"/>
                <w:highlight w:val="none"/>
              </w:rPr>
              <w:t>是否可行</w:t>
            </w:r>
          </w:p>
        </w:tc>
      </w:tr>
      <w:tr w14:paraId="0739899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2247" w:type="dxa"/>
            <w:vMerge w:val="continue"/>
            <w:noWrap w:val="0"/>
            <w:vAlign w:val="center"/>
          </w:tcPr>
          <w:p w14:paraId="0551128E">
            <w:pPr>
              <w:autoSpaceDE w:val="0"/>
              <w:autoSpaceDN w:val="0"/>
              <w:adjustRightInd w:val="0"/>
              <w:spacing w:line="360" w:lineRule="exact"/>
              <w:ind w:left="-105" w:leftChars="-50" w:right="-105" w:rightChars="-50"/>
              <w:jc w:val="center"/>
              <w:rPr>
                <w:rFonts w:hint="eastAsia" w:ascii="仿宋" w:hAnsi="仿宋" w:eastAsia="仿宋" w:cs="仿宋"/>
                <w:color w:val="auto"/>
                <w:spacing w:val="1"/>
                <w:kern w:val="0"/>
                <w:sz w:val="24"/>
                <w:highlight w:val="none"/>
              </w:rPr>
            </w:pPr>
          </w:p>
        </w:tc>
        <w:tc>
          <w:tcPr>
            <w:tcW w:w="4289" w:type="dxa"/>
            <w:gridSpan w:val="2"/>
            <w:tcBorders>
              <w:right w:val="single" w:color="auto" w:sz="4" w:space="0"/>
            </w:tcBorders>
            <w:noWrap w:val="0"/>
            <w:vAlign w:val="center"/>
          </w:tcPr>
          <w:p w14:paraId="10604B3E">
            <w:pPr>
              <w:keepNext w:val="0"/>
              <w:keepLines w:val="0"/>
              <w:pageBreakBefore w:val="0"/>
              <w:widowControl w:val="0"/>
              <w:kinsoku/>
              <w:wordWrap/>
              <w:overflowPunct/>
              <w:topLinePunct w:val="0"/>
              <w:autoSpaceDE w:val="0"/>
              <w:autoSpaceDN w:val="0"/>
              <w:bidi w:val="0"/>
              <w:adjustRightInd w:val="0"/>
              <w:snapToGrid/>
              <w:spacing w:line="580" w:lineRule="exact"/>
              <w:jc w:val="left"/>
              <w:textAlignment w:val="auto"/>
              <w:outlineLvl w:val="9"/>
              <w:rPr>
                <w:rFonts w:hint="eastAsia" w:ascii="仿宋" w:hAnsi="仿宋" w:eastAsia="仿宋" w:cs="仿宋"/>
                <w:color w:val="auto"/>
                <w:kern w:val="0"/>
                <w:sz w:val="24"/>
                <w:highlight w:val="none"/>
              </w:rPr>
            </w:pPr>
            <w:r>
              <w:rPr>
                <w:rFonts w:hint="eastAsia" w:ascii="仿宋" w:hAnsi="仿宋" w:eastAsia="仿宋" w:cs="仿宋"/>
                <w:color w:val="auto"/>
                <w:spacing w:val="1"/>
                <w:kern w:val="0"/>
                <w:sz w:val="24"/>
                <w:highlight w:val="none"/>
                <w:lang w:eastAsia="zh-CN"/>
              </w:rPr>
              <w:t>运输保障方案</w:t>
            </w:r>
          </w:p>
        </w:tc>
        <w:tc>
          <w:tcPr>
            <w:tcW w:w="3364" w:type="dxa"/>
            <w:tcBorders>
              <w:left w:val="single" w:color="auto" w:sz="4" w:space="0"/>
            </w:tcBorders>
            <w:noWrap w:val="0"/>
            <w:vAlign w:val="center"/>
          </w:tcPr>
          <w:p w14:paraId="323DC8B3">
            <w:pPr>
              <w:keepNext w:val="0"/>
              <w:keepLines w:val="0"/>
              <w:pageBreakBefore w:val="0"/>
              <w:widowControl w:val="0"/>
              <w:kinsoku/>
              <w:wordWrap/>
              <w:overflowPunct/>
              <w:topLinePunct w:val="0"/>
              <w:autoSpaceDE w:val="0"/>
              <w:autoSpaceDN w:val="0"/>
              <w:bidi w:val="0"/>
              <w:adjustRightInd w:val="0"/>
              <w:snapToGrid/>
              <w:spacing w:line="580" w:lineRule="exact"/>
              <w:jc w:val="center"/>
              <w:textAlignment w:val="auto"/>
              <w:outlineLvl w:val="9"/>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是否可行</w:t>
            </w:r>
          </w:p>
        </w:tc>
      </w:tr>
      <w:tr w14:paraId="2A89F21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45" w:hRule="atLeast"/>
          <w:jc w:val="center"/>
        </w:trPr>
        <w:tc>
          <w:tcPr>
            <w:tcW w:w="2247" w:type="dxa"/>
            <w:vMerge w:val="continue"/>
            <w:noWrap w:val="0"/>
            <w:vAlign w:val="center"/>
          </w:tcPr>
          <w:p w14:paraId="121CF274">
            <w:pPr>
              <w:autoSpaceDE w:val="0"/>
              <w:autoSpaceDN w:val="0"/>
              <w:adjustRightInd w:val="0"/>
              <w:spacing w:line="360" w:lineRule="exact"/>
              <w:ind w:left="-105" w:leftChars="-50" w:right="-105" w:rightChars="-50"/>
              <w:jc w:val="center"/>
              <w:rPr>
                <w:rFonts w:hint="eastAsia" w:ascii="仿宋" w:hAnsi="仿宋" w:eastAsia="仿宋" w:cs="仿宋"/>
                <w:color w:val="auto"/>
                <w:spacing w:val="1"/>
                <w:kern w:val="0"/>
                <w:sz w:val="24"/>
                <w:highlight w:val="none"/>
              </w:rPr>
            </w:pPr>
          </w:p>
        </w:tc>
        <w:tc>
          <w:tcPr>
            <w:tcW w:w="4289" w:type="dxa"/>
            <w:gridSpan w:val="2"/>
            <w:tcBorders>
              <w:right w:val="single" w:color="auto" w:sz="4" w:space="0"/>
            </w:tcBorders>
            <w:noWrap w:val="0"/>
            <w:vAlign w:val="center"/>
          </w:tcPr>
          <w:p w14:paraId="7482CBD4">
            <w:pPr>
              <w:keepNext w:val="0"/>
              <w:keepLines w:val="0"/>
              <w:pageBreakBefore w:val="0"/>
              <w:widowControl w:val="0"/>
              <w:kinsoku/>
              <w:wordWrap/>
              <w:overflowPunct/>
              <w:topLinePunct w:val="0"/>
              <w:bidi w:val="0"/>
              <w:snapToGrid/>
              <w:spacing w:line="580" w:lineRule="exact"/>
              <w:jc w:val="left"/>
              <w:textAlignment w:val="auto"/>
              <w:outlineLvl w:val="9"/>
              <w:rPr>
                <w:rFonts w:hint="eastAsia" w:ascii="仿宋" w:hAnsi="仿宋" w:eastAsia="仿宋" w:cs="仿宋"/>
                <w:color w:val="auto"/>
                <w:kern w:val="0"/>
                <w:sz w:val="24"/>
                <w:highlight w:val="none"/>
              </w:rPr>
            </w:pPr>
            <w:r>
              <w:rPr>
                <w:rFonts w:hint="eastAsia" w:ascii="仿宋" w:hAnsi="仿宋" w:eastAsia="仿宋" w:cs="仿宋"/>
                <w:color w:val="auto"/>
                <w:spacing w:val="1"/>
                <w:kern w:val="0"/>
                <w:sz w:val="24"/>
                <w:highlight w:val="none"/>
                <w:lang w:eastAsia="zh-CN"/>
              </w:rPr>
              <w:t>质量管控措施</w:t>
            </w:r>
          </w:p>
        </w:tc>
        <w:tc>
          <w:tcPr>
            <w:tcW w:w="3364" w:type="dxa"/>
            <w:tcBorders>
              <w:left w:val="single" w:color="auto" w:sz="4" w:space="0"/>
            </w:tcBorders>
            <w:noWrap w:val="0"/>
            <w:vAlign w:val="center"/>
          </w:tcPr>
          <w:p w14:paraId="480F4A93">
            <w:pPr>
              <w:keepNext w:val="0"/>
              <w:keepLines w:val="0"/>
              <w:pageBreakBefore w:val="0"/>
              <w:widowControl w:val="0"/>
              <w:kinsoku/>
              <w:wordWrap/>
              <w:overflowPunct/>
              <w:topLinePunct w:val="0"/>
              <w:bidi w:val="0"/>
              <w:snapToGrid/>
              <w:spacing w:line="580" w:lineRule="exact"/>
              <w:jc w:val="center"/>
              <w:textAlignment w:val="auto"/>
              <w:outlineLvl w:val="9"/>
              <w:rPr>
                <w:rFonts w:hint="eastAsia" w:ascii="仿宋" w:hAnsi="仿宋" w:eastAsia="仿宋" w:cs="仿宋"/>
                <w:color w:val="auto"/>
                <w:sz w:val="24"/>
                <w:highlight w:val="none"/>
              </w:rPr>
            </w:pPr>
            <w:r>
              <w:rPr>
                <w:rFonts w:hint="eastAsia" w:ascii="仿宋" w:hAnsi="仿宋" w:eastAsia="仿宋" w:cs="仿宋"/>
                <w:color w:val="auto"/>
                <w:kern w:val="0"/>
                <w:sz w:val="24"/>
                <w:highlight w:val="none"/>
              </w:rPr>
              <w:t>是否可行</w:t>
            </w:r>
          </w:p>
        </w:tc>
      </w:tr>
      <w:tr w14:paraId="465AA7A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30" w:hRule="atLeast"/>
          <w:jc w:val="center"/>
        </w:trPr>
        <w:tc>
          <w:tcPr>
            <w:tcW w:w="2247" w:type="dxa"/>
            <w:vMerge w:val="continue"/>
            <w:noWrap w:val="0"/>
            <w:vAlign w:val="center"/>
          </w:tcPr>
          <w:p w14:paraId="5DA7D39C">
            <w:pPr>
              <w:autoSpaceDE w:val="0"/>
              <w:autoSpaceDN w:val="0"/>
              <w:adjustRightInd w:val="0"/>
              <w:spacing w:line="360" w:lineRule="exact"/>
              <w:ind w:left="-105" w:leftChars="-50" w:right="-105" w:rightChars="-50"/>
              <w:jc w:val="center"/>
              <w:rPr>
                <w:rFonts w:hint="eastAsia" w:ascii="仿宋" w:hAnsi="仿宋" w:eastAsia="仿宋" w:cs="仿宋"/>
                <w:color w:val="auto"/>
                <w:spacing w:val="1"/>
                <w:kern w:val="0"/>
                <w:sz w:val="24"/>
                <w:highlight w:val="none"/>
              </w:rPr>
            </w:pPr>
          </w:p>
        </w:tc>
        <w:tc>
          <w:tcPr>
            <w:tcW w:w="4289" w:type="dxa"/>
            <w:gridSpan w:val="2"/>
            <w:tcBorders>
              <w:right w:val="single" w:color="auto" w:sz="4" w:space="0"/>
            </w:tcBorders>
            <w:noWrap w:val="0"/>
            <w:vAlign w:val="center"/>
          </w:tcPr>
          <w:p w14:paraId="6D05C0B0">
            <w:pPr>
              <w:autoSpaceDE w:val="0"/>
              <w:autoSpaceDN w:val="0"/>
              <w:adjustRightInd w:val="0"/>
              <w:spacing w:line="360" w:lineRule="exact"/>
              <w:ind w:left="-105" w:leftChars="-50" w:right="-105" w:rightChars="-50"/>
              <w:jc w:val="both"/>
              <w:rPr>
                <w:rFonts w:hint="eastAsia" w:ascii="仿宋" w:hAnsi="仿宋" w:eastAsia="仿宋" w:cs="仿宋"/>
                <w:color w:val="auto"/>
                <w:kern w:val="0"/>
                <w:sz w:val="24"/>
                <w:highlight w:val="none"/>
              </w:rPr>
            </w:pPr>
            <w:r>
              <w:rPr>
                <w:rFonts w:hint="eastAsia" w:ascii="仿宋" w:hAnsi="仿宋" w:eastAsia="仿宋" w:cs="仿宋"/>
                <w:color w:val="auto"/>
                <w:spacing w:val="1"/>
                <w:kern w:val="0"/>
                <w:sz w:val="24"/>
                <w:highlight w:val="none"/>
                <w:lang w:eastAsia="zh-CN"/>
              </w:rPr>
              <w:t>售后服务承诺</w:t>
            </w:r>
          </w:p>
        </w:tc>
        <w:tc>
          <w:tcPr>
            <w:tcW w:w="3364" w:type="dxa"/>
            <w:tcBorders>
              <w:left w:val="single" w:color="auto" w:sz="4" w:space="0"/>
            </w:tcBorders>
            <w:noWrap w:val="0"/>
            <w:vAlign w:val="center"/>
          </w:tcPr>
          <w:p w14:paraId="365CD8E0">
            <w:pPr>
              <w:keepNext w:val="0"/>
              <w:keepLines w:val="0"/>
              <w:pageBreakBefore w:val="0"/>
              <w:widowControl w:val="0"/>
              <w:kinsoku/>
              <w:wordWrap/>
              <w:overflowPunct/>
              <w:topLinePunct w:val="0"/>
              <w:bidi w:val="0"/>
              <w:snapToGrid/>
              <w:spacing w:line="580" w:lineRule="exact"/>
              <w:jc w:val="center"/>
              <w:textAlignment w:val="auto"/>
              <w:outlineLvl w:val="9"/>
              <w:rPr>
                <w:rFonts w:hint="eastAsia" w:ascii="仿宋" w:hAnsi="仿宋" w:eastAsia="仿宋" w:cs="仿宋"/>
                <w:color w:val="auto"/>
                <w:sz w:val="24"/>
                <w:highlight w:val="none"/>
              </w:rPr>
            </w:pPr>
            <w:r>
              <w:rPr>
                <w:rFonts w:hint="eastAsia" w:ascii="仿宋" w:hAnsi="仿宋" w:eastAsia="仿宋" w:cs="仿宋"/>
                <w:color w:val="auto"/>
                <w:kern w:val="0"/>
                <w:sz w:val="24"/>
                <w:highlight w:val="none"/>
              </w:rPr>
              <w:t>是否可行</w:t>
            </w:r>
          </w:p>
        </w:tc>
      </w:tr>
      <w:tr w14:paraId="5B91111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04" w:hRule="atLeast"/>
          <w:jc w:val="center"/>
        </w:trPr>
        <w:tc>
          <w:tcPr>
            <w:tcW w:w="9900" w:type="dxa"/>
            <w:gridSpan w:val="4"/>
            <w:noWrap w:val="0"/>
            <w:vAlign w:val="center"/>
          </w:tcPr>
          <w:p w14:paraId="300AC5A5">
            <w:pPr>
              <w:jc w:val="left"/>
              <w:rPr>
                <w:rFonts w:hint="eastAsia" w:ascii="仿宋" w:hAnsi="仿宋" w:eastAsia="仿宋" w:cs="仿宋"/>
                <w:b/>
                <w:kern w:val="0"/>
                <w:sz w:val="24"/>
                <w:highlight w:val="none"/>
              </w:rPr>
            </w:pPr>
            <w:r>
              <w:rPr>
                <w:rFonts w:hint="eastAsia" w:ascii="仿宋" w:hAnsi="仿宋" w:eastAsia="仿宋" w:cs="仿宋"/>
                <w:b/>
                <w:kern w:val="0"/>
                <w:sz w:val="24"/>
                <w:highlight w:val="none"/>
                <w:lang w:eastAsia="zh-CN"/>
              </w:rPr>
              <w:t>供应商</w:t>
            </w:r>
            <w:r>
              <w:rPr>
                <w:rFonts w:hint="eastAsia" w:ascii="仿宋" w:hAnsi="仿宋" w:eastAsia="仿宋" w:cs="仿宋"/>
                <w:b/>
                <w:kern w:val="0"/>
                <w:sz w:val="24"/>
                <w:highlight w:val="none"/>
              </w:rPr>
              <w:t>需携带有关证明和证件的原件，以便评委核验。</w:t>
            </w:r>
          </w:p>
        </w:tc>
      </w:tr>
    </w:tbl>
    <w:p w14:paraId="3DE8D250">
      <w:pPr>
        <w:rPr>
          <w:rFonts w:hint="eastAsia" w:ascii="仿宋" w:hAnsi="仿宋" w:eastAsia="仿宋" w:cs="仿宋"/>
          <w:b/>
          <w:color w:val="000000"/>
          <w:sz w:val="28"/>
          <w:szCs w:val="28"/>
          <w:highlight w:val="none"/>
        </w:rPr>
      </w:pPr>
      <w:r>
        <w:rPr>
          <w:rFonts w:hint="eastAsia" w:ascii="仿宋" w:hAnsi="仿宋" w:eastAsia="仿宋" w:cs="仿宋"/>
          <w:b/>
          <w:color w:val="000000"/>
          <w:sz w:val="28"/>
          <w:szCs w:val="28"/>
          <w:highlight w:val="none"/>
          <w:lang w:eastAsia="zh-CN"/>
        </w:rPr>
        <w:t>1.</w:t>
      </w:r>
      <w:r>
        <w:rPr>
          <w:rFonts w:hint="eastAsia" w:ascii="仿宋" w:hAnsi="仿宋" w:eastAsia="仿宋" w:cs="仿宋"/>
          <w:b/>
          <w:color w:val="000000"/>
          <w:sz w:val="28"/>
          <w:szCs w:val="28"/>
          <w:highlight w:val="none"/>
        </w:rPr>
        <w:t>评标办法</w:t>
      </w:r>
    </w:p>
    <w:p w14:paraId="066CFDFE">
      <w:pPr>
        <w:pStyle w:val="4"/>
        <w:spacing w:before="0" w:after="0" w:line="420" w:lineRule="exact"/>
        <w:rPr>
          <w:rFonts w:hint="eastAsia" w:ascii="仿宋" w:hAnsi="仿宋" w:eastAsia="仿宋" w:cs="仿宋"/>
          <w:sz w:val="24"/>
          <w:szCs w:val="24"/>
          <w:highlight w:val="none"/>
        </w:rPr>
      </w:pPr>
      <w:r>
        <w:rPr>
          <w:rFonts w:hint="eastAsia" w:ascii="仿宋" w:hAnsi="仿宋" w:eastAsia="仿宋" w:cs="仿宋"/>
          <w:sz w:val="24"/>
          <w:szCs w:val="24"/>
          <w:highlight w:val="none"/>
        </w:rPr>
        <w:t>1.1初步评审</w:t>
      </w:r>
    </w:p>
    <w:p w14:paraId="5D9822F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1.1.1评委会根据本章评标办法附表的标准对响应文件进行资格评审。有一项不符合评审标准的，作废标处理。</w:t>
      </w:r>
    </w:p>
    <w:p w14:paraId="71FA5E7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1.1.2供应商有下列情形之一的，其投标作废标处理：</w:t>
      </w:r>
    </w:p>
    <w:p w14:paraId="1F2592D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（1）第二章“供应商须知”1.4条款规定的任何一种情形；</w:t>
      </w:r>
    </w:p>
    <w:p w14:paraId="434E69F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（2）串通投标或弄虚作假或有其他违法行为的；</w:t>
      </w:r>
    </w:p>
    <w:p w14:paraId="3E339A0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（3）不按评标委员会要求澄清、说明或补正的。</w:t>
      </w:r>
    </w:p>
    <w:p w14:paraId="40C2D02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1.1.3投标报价有算术错误的，评标委员会按以下原则对投标报价进行修正，修正的价格经供应商书面确认后具有约束力。供应商不接受修正价格的，其投标作废标处理。</w:t>
      </w:r>
    </w:p>
    <w:p w14:paraId="18FA209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（1）响应文件中的大写金额与小写金额不一致时，以大写金额为准；</w:t>
      </w:r>
    </w:p>
    <w:p w14:paraId="5B1A710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bCs/>
          <w:sz w:val="24"/>
          <w:highlight w:val="none"/>
        </w:rPr>
      </w:pPr>
      <w:r>
        <w:rPr>
          <w:rFonts w:hint="eastAsia" w:ascii="仿宋" w:hAnsi="仿宋" w:eastAsia="仿宋" w:cs="仿宋"/>
          <w:sz w:val="24"/>
          <w:lang w:val="en-US" w:eastAsia="zh-CN"/>
        </w:rPr>
        <w:t>（2）总价金额与依据单价计算出的结果不一致的，以单价金额为准修正总价，但单价金额小数点有明显错误的除外。</w:t>
      </w:r>
    </w:p>
    <w:p w14:paraId="6B586368">
      <w:pPr>
        <w:pStyle w:val="4"/>
        <w:spacing w:before="0" w:after="0" w:line="420" w:lineRule="exact"/>
        <w:rPr>
          <w:rFonts w:hint="eastAsia" w:ascii="仿宋" w:hAnsi="仿宋" w:eastAsia="仿宋" w:cs="仿宋"/>
          <w:sz w:val="24"/>
          <w:szCs w:val="24"/>
          <w:highlight w:val="none"/>
        </w:rPr>
      </w:pPr>
      <w:r>
        <w:rPr>
          <w:rFonts w:hint="eastAsia" w:ascii="仿宋" w:hAnsi="仿宋" w:eastAsia="仿宋" w:cs="仿宋"/>
          <w:sz w:val="24"/>
          <w:szCs w:val="24"/>
          <w:highlight w:val="none"/>
        </w:rPr>
        <w:t>1.2详细评审</w:t>
      </w:r>
    </w:p>
    <w:p w14:paraId="45421C0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bCs/>
          <w:sz w:val="24"/>
          <w:highlight w:val="none"/>
        </w:rPr>
      </w:pPr>
      <w:r>
        <w:rPr>
          <w:rFonts w:hint="eastAsia" w:ascii="仿宋" w:hAnsi="仿宋" w:eastAsia="仿宋" w:cs="仿宋"/>
          <w:sz w:val="24"/>
          <w:lang w:val="en-US" w:eastAsia="zh-CN"/>
        </w:rPr>
        <w:t>1.2.1评标委员会根据招标文件要求，首先对各供应商的响应文件进行初步评审。有一项不符合评审标准的，评标委员会应当否决其投标。然后对通过初步</w:t>
      </w:r>
      <w:r>
        <w:rPr>
          <w:rFonts w:hint="eastAsia" w:ascii="仿宋" w:hAnsi="仿宋" w:eastAsia="仿宋" w:cs="仿宋"/>
          <w:bCs/>
          <w:sz w:val="24"/>
          <w:highlight w:val="none"/>
        </w:rPr>
        <w:t>评审的</w:t>
      </w:r>
      <w:r>
        <w:rPr>
          <w:rFonts w:hint="eastAsia" w:ascii="仿宋" w:hAnsi="仿宋" w:eastAsia="仿宋" w:cs="仿宋"/>
          <w:bCs/>
          <w:sz w:val="24"/>
          <w:highlight w:val="none"/>
          <w:lang w:eastAsia="zh-CN"/>
        </w:rPr>
        <w:t>供应商</w:t>
      </w:r>
      <w:r>
        <w:rPr>
          <w:rFonts w:hint="eastAsia" w:ascii="仿宋" w:hAnsi="仿宋" w:eastAsia="仿宋" w:cs="仿宋"/>
          <w:bCs/>
          <w:sz w:val="24"/>
          <w:highlight w:val="none"/>
        </w:rPr>
        <w:t>进行商务标评审。评标委员会对有效商务标的</w:t>
      </w:r>
      <w:r>
        <w:rPr>
          <w:rFonts w:hint="eastAsia" w:ascii="仿宋" w:hAnsi="仿宋" w:eastAsia="仿宋" w:cs="仿宋"/>
          <w:bCs/>
          <w:sz w:val="24"/>
          <w:highlight w:val="none"/>
          <w:lang w:eastAsia="zh-CN"/>
        </w:rPr>
        <w:t>供应商</w:t>
      </w:r>
      <w:r>
        <w:rPr>
          <w:rFonts w:hint="eastAsia" w:ascii="仿宋" w:hAnsi="仿宋" w:eastAsia="仿宋" w:cs="仿宋"/>
          <w:bCs/>
          <w:sz w:val="24"/>
          <w:highlight w:val="none"/>
        </w:rPr>
        <w:t>进行技术标评审。当技术标有一项认定为“不可行”</w:t>
      </w:r>
      <w:r>
        <w:rPr>
          <w:rFonts w:hint="eastAsia" w:ascii="仿宋" w:hAnsi="仿宋" w:eastAsia="仿宋" w:cs="仿宋"/>
          <w:b/>
          <w:bCs/>
          <w:sz w:val="24"/>
          <w:highlight w:val="none"/>
        </w:rPr>
        <w:t>（注：如有缺项按不可行处理）</w:t>
      </w:r>
      <w:r>
        <w:rPr>
          <w:rFonts w:hint="eastAsia" w:ascii="仿宋" w:hAnsi="仿宋" w:eastAsia="仿宋" w:cs="仿宋"/>
          <w:bCs/>
          <w:sz w:val="24"/>
          <w:highlight w:val="none"/>
        </w:rPr>
        <w:t>，即可取消评标资格。评标委员会对商务标、技术标全部合格的</w:t>
      </w:r>
      <w:r>
        <w:rPr>
          <w:rFonts w:hint="eastAsia" w:ascii="仿宋" w:hAnsi="仿宋" w:eastAsia="仿宋" w:cs="仿宋"/>
          <w:bCs/>
          <w:sz w:val="24"/>
          <w:highlight w:val="none"/>
          <w:lang w:eastAsia="zh-CN"/>
        </w:rPr>
        <w:t>供应商</w:t>
      </w:r>
      <w:r>
        <w:rPr>
          <w:rFonts w:hint="eastAsia" w:ascii="仿宋" w:hAnsi="仿宋" w:eastAsia="仿宋" w:cs="仿宋"/>
          <w:bCs/>
          <w:sz w:val="24"/>
          <w:highlight w:val="none"/>
        </w:rPr>
        <w:t>按投标报价从低到高的顺序推荐出1-3名中标候选人。</w:t>
      </w:r>
    </w:p>
    <w:p w14:paraId="19DAF8CC">
      <w:pPr>
        <w:spacing w:line="420" w:lineRule="exact"/>
        <w:ind w:firstLine="240" w:firstLineChars="100"/>
        <w:rPr>
          <w:rFonts w:hint="eastAsia" w:ascii="仿宋" w:hAnsi="仿宋" w:eastAsia="仿宋" w:cs="仿宋"/>
          <w:bCs/>
          <w:sz w:val="24"/>
          <w:highlight w:val="none"/>
        </w:rPr>
      </w:pPr>
      <w:r>
        <w:rPr>
          <w:rFonts w:hint="eastAsia" w:ascii="仿宋" w:hAnsi="仿宋" w:eastAsia="仿宋" w:cs="仿宋"/>
          <w:bCs/>
          <w:sz w:val="24"/>
          <w:highlight w:val="none"/>
        </w:rPr>
        <w:t xml:space="preserve">  1.2.2评分分值计算保留小数点后两位，小数点后第三位</w:t>
      </w:r>
      <w:r>
        <w:rPr>
          <w:rFonts w:hint="eastAsia" w:ascii="仿宋" w:hAnsi="仿宋" w:eastAsia="仿宋" w:cs="仿宋"/>
          <w:bCs/>
          <w:sz w:val="24"/>
          <w:highlight w:val="none"/>
          <w:lang w:eastAsia="zh-CN"/>
        </w:rPr>
        <w:t>“</w:t>
      </w:r>
      <w:r>
        <w:rPr>
          <w:rFonts w:hint="eastAsia" w:ascii="仿宋" w:hAnsi="仿宋" w:eastAsia="仿宋" w:cs="仿宋"/>
          <w:bCs/>
          <w:sz w:val="24"/>
          <w:highlight w:val="none"/>
        </w:rPr>
        <w:t>四舍五入</w:t>
      </w:r>
      <w:r>
        <w:rPr>
          <w:rFonts w:hint="eastAsia" w:ascii="仿宋" w:hAnsi="仿宋" w:eastAsia="仿宋" w:cs="仿宋"/>
          <w:bCs/>
          <w:sz w:val="24"/>
          <w:highlight w:val="none"/>
          <w:lang w:eastAsia="zh-CN"/>
        </w:rPr>
        <w:t>”</w:t>
      </w:r>
      <w:r>
        <w:rPr>
          <w:rFonts w:hint="eastAsia" w:ascii="仿宋" w:hAnsi="仿宋" w:eastAsia="仿宋" w:cs="仿宋"/>
          <w:bCs/>
          <w:sz w:val="24"/>
          <w:highlight w:val="none"/>
        </w:rPr>
        <w:t>。</w:t>
      </w:r>
    </w:p>
    <w:p w14:paraId="28B1A5C5">
      <w:pPr>
        <w:spacing w:line="420" w:lineRule="exact"/>
        <w:ind w:firstLine="240" w:firstLineChars="100"/>
        <w:rPr>
          <w:rFonts w:hint="eastAsia" w:ascii="仿宋" w:hAnsi="仿宋" w:eastAsia="仿宋" w:cs="仿宋"/>
          <w:bCs/>
          <w:sz w:val="24"/>
          <w:highlight w:val="none"/>
        </w:rPr>
      </w:pPr>
      <w:r>
        <w:rPr>
          <w:rFonts w:hint="eastAsia" w:ascii="仿宋" w:hAnsi="仿宋" w:eastAsia="仿宋" w:cs="仿宋"/>
          <w:bCs/>
          <w:sz w:val="24"/>
          <w:highlight w:val="none"/>
        </w:rPr>
        <w:t xml:space="preserve">  1.2.3评标委员会发现</w:t>
      </w:r>
      <w:r>
        <w:rPr>
          <w:rFonts w:hint="eastAsia" w:ascii="仿宋" w:hAnsi="仿宋" w:eastAsia="仿宋" w:cs="仿宋"/>
          <w:bCs/>
          <w:sz w:val="24"/>
          <w:highlight w:val="none"/>
          <w:lang w:eastAsia="zh-CN"/>
        </w:rPr>
        <w:t>供应商</w:t>
      </w:r>
      <w:r>
        <w:rPr>
          <w:rFonts w:hint="eastAsia" w:ascii="仿宋" w:hAnsi="仿宋" w:eastAsia="仿宋" w:cs="仿宋"/>
          <w:bCs/>
          <w:sz w:val="24"/>
          <w:highlight w:val="none"/>
        </w:rPr>
        <w:t>的报价明显低于其他投标报价，使得其投标报价可能低于其个别成本的，应当要求该</w:t>
      </w:r>
      <w:r>
        <w:rPr>
          <w:rFonts w:hint="eastAsia" w:ascii="仿宋" w:hAnsi="仿宋" w:eastAsia="仿宋" w:cs="仿宋"/>
          <w:bCs/>
          <w:sz w:val="24"/>
          <w:highlight w:val="none"/>
          <w:lang w:eastAsia="zh-CN"/>
        </w:rPr>
        <w:t>供应商</w:t>
      </w:r>
      <w:r>
        <w:rPr>
          <w:rFonts w:hint="eastAsia" w:ascii="仿宋" w:hAnsi="仿宋" w:eastAsia="仿宋" w:cs="仿宋"/>
          <w:bCs/>
          <w:sz w:val="24"/>
          <w:highlight w:val="none"/>
        </w:rPr>
        <w:t>作出书面说明并提供相应的证明材料。</w:t>
      </w:r>
      <w:r>
        <w:rPr>
          <w:rFonts w:hint="eastAsia" w:ascii="仿宋" w:hAnsi="仿宋" w:eastAsia="仿宋" w:cs="仿宋"/>
          <w:bCs/>
          <w:sz w:val="24"/>
          <w:highlight w:val="none"/>
          <w:lang w:eastAsia="zh-CN"/>
        </w:rPr>
        <w:t>供应商</w:t>
      </w:r>
      <w:r>
        <w:rPr>
          <w:rFonts w:hint="eastAsia" w:ascii="仿宋" w:hAnsi="仿宋" w:eastAsia="仿宋" w:cs="仿宋"/>
          <w:bCs/>
          <w:sz w:val="24"/>
          <w:highlight w:val="none"/>
        </w:rPr>
        <w:t>不能合理说明或不能提供相应证明材料的， 由评标委员会认定该</w:t>
      </w:r>
      <w:r>
        <w:rPr>
          <w:rFonts w:hint="eastAsia" w:ascii="仿宋" w:hAnsi="仿宋" w:eastAsia="仿宋" w:cs="仿宋"/>
          <w:bCs/>
          <w:sz w:val="24"/>
          <w:highlight w:val="none"/>
          <w:lang w:eastAsia="zh-CN"/>
        </w:rPr>
        <w:t>供应商</w:t>
      </w:r>
      <w:r>
        <w:rPr>
          <w:rFonts w:hint="eastAsia" w:ascii="仿宋" w:hAnsi="仿宋" w:eastAsia="仿宋" w:cs="仿宋"/>
          <w:bCs/>
          <w:sz w:val="24"/>
          <w:highlight w:val="none"/>
        </w:rPr>
        <w:t>以低于成本报价竞标，其投标作废标处理。</w:t>
      </w:r>
    </w:p>
    <w:p w14:paraId="438ABFC7">
      <w:pPr>
        <w:pStyle w:val="4"/>
        <w:spacing w:before="0" w:after="0" w:line="420" w:lineRule="exact"/>
        <w:rPr>
          <w:rFonts w:hint="eastAsia" w:ascii="仿宋" w:hAnsi="仿宋" w:eastAsia="仿宋" w:cs="仿宋"/>
          <w:sz w:val="24"/>
          <w:szCs w:val="24"/>
          <w:highlight w:val="none"/>
        </w:rPr>
      </w:pPr>
      <w:r>
        <w:rPr>
          <w:rFonts w:hint="eastAsia" w:ascii="仿宋" w:hAnsi="仿宋" w:eastAsia="仿宋" w:cs="仿宋"/>
          <w:sz w:val="24"/>
          <w:szCs w:val="24"/>
          <w:highlight w:val="none"/>
        </w:rPr>
        <w:t>1.3</w:t>
      </w:r>
      <w:r>
        <w:rPr>
          <w:rFonts w:hint="eastAsia" w:ascii="仿宋" w:hAnsi="仿宋" w:eastAsia="仿宋" w:cs="仿宋"/>
          <w:sz w:val="24"/>
          <w:szCs w:val="24"/>
          <w:highlight w:val="none"/>
          <w:lang w:eastAsia="zh-CN"/>
        </w:rPr>
        <w:t>响应文件</w:t>
      </w:r>
      <w:r>
        <w:rPr>
          <w:rFonts w:hint="eastAsia" w:ascii="仿宋" w:hAnsi="仿宋" w:eastAsia="仿宋" w:cs="仿宋"/>
          <w:sz w:val="24"/>
          <w:szCs w:val="24"/>
          <w:highlight w:val="none"/>
        </w:rPr>
        <w:t>的澄清和补正</w:t>
      </w:r>
    </w:p>
    <w:p w14:paraId="1F3BF899">
      <w:pPr>
        <w:spacing w:line="420" w:lineRule="exact"/>
        <w:rPr>
          <w:rFonts w:hint="eastAsia" w:ascii="仿宋" w:hAnsi="仿宋" w:eastAsia="仿宋" w:cs="仿宋"/>
          <w:bCs/>
          <w:sz w:val="24"/>
          <w:highlight w:val="none"/>
        </w:rPr>
      </w:pPr>
      <w:r>
        <w:rPr>
          <w:rFonts w:hint="eastAsia" w:ascii="仿宋" w:hAnsi="仿宋" w:eastAsia="仿宋" w:cs="仿宋"/>
          <w:bCs/>
          <w:sz w:val="24"/>
          <w:highlight w:val="none"/>
        </w:rPr>
        <w:t xml:space="preserve">    3.3.1 在评标过程中，评标委员会可以书面形式要求</w:t>
      </w:r>
      <w:r>
        <w:rPr>
          <w:rFonts w:hint="eastAsia" w:ascii="仿宋" w:hAnsi="仿宋" w:eastAsia="仿宋" w:cs="仿宋"/>
          <w:bCs/>
          <w:sz w:val="24"/>
          <w:highlight w:val="none"/>
          <w:lang w:eastAsia="zh-CN"/>
        </w:rPr>
        <w:t>供应商</w:t>
      </w:r>
      <w:r>
        <w:rPr>
          <w:rFonts w:hint="eastAsia" w:ascii="仿宋" w:hAnsi="仿宋" w:eastAsia="仿宋" w:cs="仿宋"/>
          <w:bCs/>
          <w:sz w:val="24"/>
          <w:highlight w:val="none"/>
        </w:rPr>
        <w:t>对所提交的</w:t>
      </w:r>
      <w:r>
        <w:rPr>
          <w:rFonts w:hint="eastAsia" w:ascii="仿宋" w:hAnsi="仿宋" w:eastAsia="仿宋" w:cs="仿宋"/>
          <w:bCs/>
          <w:sz w:val="24"/>
          <w:highlight w:val="none"/>
          <w:lang w:eastAsia="zh-CN"/>
        </w:rPr>
        <w:t>响应文件</w:t>
      </w:r>
      <w:r>
        <w:rPr>
          <w:rFonts w:hint="eastAsia" w:ascii="仿宋" w:hAnsi="仿宋" w:eastAsia="仿宋" w:cs="仿宋"/>
          <w:bCs/>
          <w:sz w:val="24"/>
          <w:highlight w:val="none"/>
        </w:rPr>
        <w:t>中不明确的内容进行书面澄清或说明，或者对细微偏差进行补正。评标委员会不接受</w:t>
      </w:r>
      <w:r>
        <w:rPr>
          <w:rFonts w:hint="eastAsia" w:ascii="仿宋" w:hAnsi="仿宋" w:eastAsia="仿宋" w:cs="仿宋"/>
          <w:bCs/>
          <w:sz w:val="24"/>
          <w:highlight w:val="none"/>
          <w:lang w:eastAsia="zh-CN"/>
        </w:rPr>
        <w:t>供应商</w:t>
      </w:r>
      <w:r>
        <w:rPr>
          <w:rFonts w:hint="eastAsia" w:ascii="仿宋" w:hAnsi="仿宋" w:eastAsia="仿宋" w:cs="仿宋"/>
          <w:bCs/>
          <w:sz w:val="24"/>
          <w:highlight w:val="none"/>
        </w:rPr>
        <w:t>主动提出的澄清、说明或补正。</w:t>
      </w:r>
    </w:p>
    <w:p w14:paraId="14705E0B">
      <w:pPr>
        <w:spacing w:line="420" w:lineRule="exact"/>
        <w:ind w:firstLine="480" w:firstLineChars="200"/>
        <w:rPr>
          <w:rFonts w:hint="eastAsia" w:ascii="仿宋" w:hAnsi="仿宋" w:eastAsia="仿宋" w:cs="仿宋"/>
          <w:bCs/>
          <w:sz w:val="24"/>
          <w:highlight w:val="none"/>
        </w:rPr>
      </w:pPr>
      <w:r>
        <w:rPr>
          <w:rFonts w:hint="eastAsia" w:ascii="仿宋" w:hAnsi="仿宋" w:eastAsia="仿宋" w:cs="仿宋"/>
          <w:bCs/>
          <w:sz w:val="24"/>
          <w:highlight w:val="none"/>
        </w:rPr>
        <w:t>3.3.2 澄清、说明和补正不得改变</w:t>
      </w:r>
      <w:r>
        <w:rPr>
          <w:rFonts w:hint="eastAsia" w:ascii="仿宋" w:hAnsi="仿宋" w:eastAsia="仿宋" w:cs="仿宋"/>
          <w:bCs/>
          <w:sz w:val="24"/>
          <w:highlight w:val="none"/>
          <w:lang w:eastAsia="zh-CN"/>
        </w:rPr>
        <w:t>响应文件</w:t>
      </w:r>
      <w:r>
        <w:rPr>
          <w:rFonts w:hint="eastAsia" w:ascii="仿宋" w:hAnsi="仿宋" w:eastAsia="仿宋" w:cs="仿宋"/>
          <w:bCs/>
          <w:sz w:val="24"/>
          <w:highlight w:val="none"/>
        </w:rPr>
        <w:t>的实质性内容（算术性错误修正的除外）。</w:t>
      </w:r>
      <w:r>
        <w:rPr>
          <w:rFonts w:hint="eastAsia" w:ascii="仿宋" w:hAnsi="仿宋" w:eastAsia="仿宋" w:cs="仿宋"/>
          <w:bCs/>
          <w:sz w:val="24"/>
          <w:highlight w:val="none"/>
          <w:lang w:eastAsia="zh-CN"/>
        </w:rPr>
        <w:t>供应商</w:t>
      </w:r>
      <w:r>
        <w:rPr>
          <w:rFonts w:hint="eastAsia" w:ascii="仿宋" w:hAnsi="仿宋" w:eastAsia="仿宋" w:cs="仿宋"/>
          <w:bCs/>
          <w:sz w:val="24"/>
          <w:highlight w:val="none"/>
        </w:rPr>
        <w:t>的书面澄清、说明和补正属于</w:t>
      </w:r>
      <w:r>
        <w:rPr>
          <w:rFonts w:hint="eastAsia" w:ascii="仿宋" w:hAnsi="仿宋" w:eastAsia="仿宋" w:cs="仿宋"/>
          <w:bCs/>
          <w:sz w:val="24"/>
          <w:highlight w:val="none"/>
          <w:lang w:eastAsia="zh-CN"/>
        </w:rPr>
        <w:t>响应文件</w:t>
      </w:r>
      <w:r>
        <w:rPr>
          <w:rFonts w:hint="eastAsia" w:ascii="仿宋" w:hAnsi="仿宋" w:eastAsia="仿宋" w:cs="仿宋"/>
          <w:bCs/>
          <w:sz w:val="24"/>
          <w:highlight w:val="none"/>
        </w:rPr>
        <w:t>的组成部分。</w:t>
      </w:r>
    </w:p>
    <w:p w14:paraId="69B88881">
      <w:pPr>
        <w:spacing w:line="420" w:lineRule="exact"/>
        <w:ind w:firstLine="480" w:firstLineChars="200"/>
        <w:rPr>
          <w:rFonts w:hint="eastAsia" w:ascii="仿宋" w:hAnsi="仿宋" w:eastAsia="仿宋" w:cs="仿宋"/>
          <w:bCs/>
          <w:sz w:val="24"/>
          <w:highlight w:val="none"/>
        </w:rPr>
      </w:pPr>
      <w:r>
        <w:rPr>
          <w:rFonts w:hint="eastAsia" w:ascii="仿宋" w:hAnsi="仿宋" w:eastAsia="仿宋" w:cs="仿宋"/>
          <w:bCs/>
          <w:sz w:val="24"/>
          <w:highlight w:val="none"/>
        </w:rPr>
        <w:t>3.3.3 评标委员会对</w:t>
      </w:r>
      <w:r>
        <w:rPr>
          <w:rFonts w:hint="eastAsia" w:ascii="仿宋" w:hAnsi="仿宋" w:eastAsia="仿宋" w:cs="仿宋"/>
          <w:bCs/>
          <w:sz w:val="24"/>
          <w:highlight w:val="none"/>
          <w:lang w:eastAsia="zh-CN"/>
        </w:rPr>
        <w:t>供应商</w:t>
      </w:r>
      <w:r>
        <w:rPr>
          <w:rFonts w:hint="eastAsia" w:ascii="仿宋" w:hAnsi="仿宋" w:eastAsia="仿宋" w:cs="仿宋"/>
          <w:bCs/>
          <w:sz w:val="24"/>
          <w:highlight w:val="none"/>
        </w:rPr>
        <w:t>提交的澄清、说明或补正有疑问的，可以要求</w:t>
      </w:r>
      <w:r>
        <w:rPr>
          <w:rFonts w:hint="eastAsia" w:ascii="仿宋" w:hAnsi="仿宋" w:eastAsia="仿宋" w:cs="仿宋"/>
          <w:bCs/>
          <w:sz w:val="24"/>
          <w:highlight w:val="none"/>
          <w:lang w:eastAsia="zh-CN"/>
        </w:rPr>
        <w:t>供应商</w:t>
      </w:r>
      <w:r>
        <w:rPr>
          <w:rFonts w:hint="eastAsia" w:ascii="仿宋" w:hAnsi="仿宋" w:eastAsia="仿宋" w:cs="仿宋"/>
          <w:bCs/>
          <w:sz w:val="24"/>
          <w:highlight w:val="none"/>
        </w:rPr>
        <w:t>进一步澄清、说明或补正，直至满足评标委员会的要求。</w:t>
      </w:r>
    </w:p>
    <w:p w14:paraId="2F7BE1A1">
      <w:pPr>
        <w:pStyle w:val="4"/>
        <w:spacing w:before="0" w:after="0" w:line="420" w:lineRule="exact"/>
        <w:rPr>
          <w:rFonts w:hint="eastAsia" w:ascii="仿宋" w:hAnsi="仿宋" w:eastAsia="仿宋" w:cs="仿宋"/>
          <w:sz w:val="24"/>
          <w:szCs w:val="24"/>
          <w:highlight w:val="none"/>
        </w:rPr>
      </w:pPr>
      <w:r>
        <w:rPr>
          <w:rFonts w:hint="eastAsia" w:ascii="仿宋" w:hAnsi="仿宋" w:eastAsia="仿宋" w:cs="仿宋"/>
          <w:sz w:val="24"/>
          <w:szCs w:val="24"/>
          <w:highlight w:val="none"/>
        </w:rPr>
        <w:t>1.4评标结果</w:t>
      </w:r>
    </w:p>
    <w:p w14:paraId="24CD8116">
      <w:pPr>
        <w:spacing w:line="420" w:lineRule="exact"/>
        <w:ind w:firstLine="480" w:firstLineChars="200"/>
        <w:rPr>
          <w:rFonts w:hint="eastAsia" w:ascii="仿宋" w:hAnsi="仿宋" w:eastAsia="仿宋" w:cs="仿宋"/>
          <w:bCs/>
          <w:sz w:val="24"/>
          <w:highlight w:val="none"/>
        </w:rPr>
      </w:pPr>
      <w:r>
        <w:rPr>
          <w:rFonts w:hint="eastAsia" w:ascii="仿宋" w:hAnsi="仿宋" w:eastAsia="仿宋" w:cs="仿宋"/>
          <w:bCs/>
          <w:sz w:val="24"/>
          <w:highlight w:val="none"/>
        </w:rPr>
        <w:t>1.4.1除第二章“</w:t>
      </w:r>
      <w:r>
        <w:rPr>
          <w:rFonts w:hint="eastAsia" w:ascii="仿宋" w:hAnsi="仿宋" w:eastAsia="仿宋" w:cs="仿宋"/>
          <w:bCs/>
          <w:sz w:val="24"/>
          <w:highlight w:val="none"/>
          <w:lang w:eastAsia="zh-CN"/>
        </w:rPr>
        <w:t>供应商</w:t>
      </w:r>
      <w:r>
        <w:rPr>
          <w:rFonts w:hint="eastAsia" w:ascii="仿宋" w:hAnsi="仿宋" w:eastAsia="仿宋" w:cs="仿宋"/>
          <w:bCs/>
          <w:sz w:val="24"/>
          <w:highlight w:val="none"/>
        </w:rPr>
        <w:t>须知”前附表授权直接确定</w:t>
      </w:r>
      <w:r>
        <w:rPr>
          <w:rFonts w:hint="eastAsia" w:ascii="仿宋" w:hAnsi="仿宋" w:eastAsia="仿宋" w:cs="仿宋"/>
          <w:bCs/>
          <w:sz w:val="24"/>
          <w:highlight w:val="none"/>
          <w:lang w:val="en-US" w:eastAsia="zh-CN"/>
        </w:rPr>
        <w:t>成交人</w:t>
      </w:r>
      <w:r>
        <w:rPr>
          <w:rFonts w:hint="eastAsia" w:ascii="仿宋" w:hAnsi="仿宋" w:eastAsia="仿宋" w:cs="仿宋"/>
          <w:bCs/>
          <w:sz w:val="24"/>
          <w:highlight w:val="none"/>
        </w:rPr>
        <w:t>外，评标委</w:t>
      </w:r>
      <w:r>
        <w:rPr>
          <w:rFonts w:hint="eastAsia" w:ascii="仿宋" w:hAnsi="仿宋" w:eastAsia="仿宋" w:cs="仿宋"/>
          <w:bCs/>
          <w:sz w:val="24"/>
          <w:highlight w:val="none"/>
          <w:lang w:eastAsia="zh-CN"/>
        </w:rPr>
        <w:t>员会</w:t>
      </w:r>
      <w:r>
        <w:rPr>
          <w:rFonts w:hint="eastAsia" w:ascii="仿宋" w:hAnsi="仿宋" w:eastAsia="仿宋" w:cs="仿宋"/>
          <w:bCs/>
          <w:sz w:val="24"/>
          <w:highlight w:val="none"/>
        </w:rPr>
        <w:t>按照有效商务标评审出的投标报价从低到高推选1-3名为</w:t>
      </w:r>
      <w:r>
        <w:rPr>
          <w:rFonts w:hint="eastAsia" w:ascii="仿宋" w:hAnsi="仿宋" w:eastAsia="仿宋" w:cs="仿宋"/>
          <w:bCs/>
          <w:sz w:val="24"/>
          <w:highlight w:val="none"/>
          <w:lang w:val="en-US" w:eastAsia="zh-CN"/>
        </w:rPr>
        <w:t>成交</w:t>
      </w:r>
      <w:r>
        <w:rPr>
          <w:rFonts w:hint="eastAsia" w:ascii="仿宋" w:hAnsi="仿宋" w:eastAsia="仿宋" w:cs="仿宋"/>
          <w:bCs/>
          <w:sz w:val="24"/>
          <w:highlight w:val="none"/>
        </w:rPr>
        <w:t>候选人。</w:t>
      </w:r>
    </w:p>
    <w:p w14:paraId="37CF53B6">
      <w:pPr>
        <w:spacing w:line="420" w:lineRule="exact"/>
        <w:ind w:firstLine="480" w:firstLineChars="200"/>
        <w:rPr>
          <w:rFonts w:hint="eastAsia" w:ascii="仿宋" w:hAnsi="仿宋" w:eastAsia="仿宋" w:cs="仿宋"/>
          <w:bCs/>
          <w:sz w:val="24"/>
          <w:highlight w:val="none"/>
        </w:rPr>
      </w:pPr>
      <w:r>
        <w:rPr>
          <w:rFonts w:hint="eastAsia" w:ascii="仿宋" w:hAnsi="仿宋" w:eastAsia="仿宋" w:cs="仿宋"/>
          <w:bCs/>
          <w:sz w:val="24"/>
          <w:highlight w:val="none"/>
        </w:rPr>
        <w:t>1.4.2评标委员会完成评标后，应当向</w:t>
      </w:r>
      <w:r>
        <w:rPr>
          <w:rFonts w:hint="eastAsia" w:ascii="仿宋" w:hAnsi="仿宋" w:eastAsia="仿宋" w:cs="仿宋"/>
          <w:bCs/>
          <w:sz w:val="24"/>
          <w:highlight w:val="none"/>
          <w:lang w:eastAsia="zh-CN"/>
        </w:rPr>
        <w:t>采购人</w:t>
      </w:r>
      <w:r>
        <w:rPr>
          <w:rFonts w:hint="eastAsia" w:ascii="仿宋" w:hAnsi="仿宋" w:eastAsia="仿宋" w:cs="仿宋"/>
          <w:bCs/>
          <w:sz w:val="24"/>
          <w:highlight w:val="none"/>
        </w:rPr>
        <w:t>提交书面评标报告。</w:t>
      </w:r>
    </w:p>
    <w:p w14:paraId="7379ED95">
      <w:pPr>
        <w:spacing w:line="420" w:lineRule="exact"/>
        <w:rPr>
          <w:rFonts w:hint="default" w:ascii="Times New Roman" w:hAnsi="Times New Roman" w:eastAsia="宋体" w:cs="Times New Roman"/>
          <w:bCs/>
          <w:szCs w:val="21"/>
          <w:highlight w:val="none"/>
        </w:rPr>
      </w:pPr>
    </w:p>
    <w:p w14:paraId="1F2EE026">
      <w:pPr>
        <w:ind w:firstLine="1446" w:firstLineChars="400"/>
        <w:rPr>
          <w:rFonts w:hint="eastAsia" w:ascii="宋体" w:hAnsi="宋体"/>
          <w:b/>
          <w:bCs/>
          <w:color w:val="FF0000"/>
          <w:sz w:val="36"/>
          <w:szCs w:val="36"/>
        </w:rPr>
        <w:sectPr>
          <w:pgSz w:w="11906" w:h="16838"/>
          <w:pgMar w:top="1440" w:right="1800" w:bottom="1440" w:left="1800" w:header="851" w:footer="992" w:gutter="0"/>
          <w:pgNumType w:fmt="decimal"/>
          <w:cols w:space="425" w:num="1"/>
          <w:docGrid w:type="lines" w:linePitch="312" w:charSpace="0"/>
        </w:sectPr>
      </w:pPr>
    </w:p>
    <w:p w14:paraId="2A7CFAB0">
      <w:pPr>
        <w:pStyle w:val="2"/>
        <w:keepNext/>
        <w:keepLines/>
        <w:pageBreakBefore w:val="0"/>
        <w:widowControl w:val="0"/>
        <w:shd w:val="clear" w:color="auto" w:fill="auto"/>
        <w:kinsoku/>
        <w:wordWrap/>
        <w:overflowPunct/>
        <w:topLinePunct w:val="0"/>
        <w:autoSpaceDE/>
        <w:autoSpaceDN/>
        <w:bidi w:val="0"/>
        <w:adjustRightInd/>
        <w:snapToGrid/>
        <w:spacing w:before="340" w:beforeLines="0" w:beforeAutospacing="0" w:after="330" w:afterLines="0" w:afterAutospacing="0" w:line="360" w:lineRule="auto"/>
        <w:ind w:left="0" w:right="0" w:firstLine="0"/>
        <w:jc w:val="center"/>
        <w:textAlignment w:val="auto"/>
        <w:rPr>
          <w:rFonts w:hint="eastAsia" w:ascii="宋体" w:hAnsi="宋体" w:eastAsia="宋体" w:cs="宋体"/>
          <w:bCs w:val="0"/>
          <w:snapToGrid/>
          <w:color w:val="000000"/>
          <w:spacing w:val="0"/>
          <w:w w:val="100"/>
          <w:kern w:val="44"/>
          <w:position w:val="0"/>
          <w:szCs w:val="24"/>
          <w:shd w:val="clear" w:color="auto" w:fill="auto"/>
          <w:lang w:val="en-US" w:eastAsia="zh-CN" w:bidi="en-US"/>
        </w:rPr>
      </w:pPr>
      <w:bookmarkStart w:id="25" w:name="_Toc25835"/>
      <w:bookmarkStart w:id="26" w:name="_Toc17574"/>
      <w:r>
        <w:rPr>
          <w:rFonts w:hint="eastAsia" w:ascii="宋体" w:hAnsi="宋体" w:eastAsia="宋体" w:cs="宋体"/>
          <w:bCs w:val="0"/>
          <w:snapToGrid/>
          <w:color w:val="000000"/>
          <w:spacing w:val="0"/>
          <w:w w:val="100"/>
          <w:kern w:val="44"/>
          <w:position w:val="0"/>
          <w:szCs w:val="24"/>
          <w:shd w:val="clear" w:color="auto" w:fill="auto"/>
          <w:lang w:val="en-US" w:eastAsia="zh-CN" w:bidi="en-US"/>
        </w:rPr>
        <w:t>第四章 合同条款及格式</w:t>
      </w:r>
      <w:bookmarkEnd w:id="25"/>
      <w:bookmarkEnd w:id="26"/>
    </w:p>
    <w:p w14:paraId="3419D003">
      <w:pPr>
        <w:adjustRightInd w:val="0"/>
        <w:snapToGrid w:val="0"/>
        <w:spacing w:line="360" w:lineRule="auto"/>
        <w:jc w:val="center"/>
        <w:rPr>
          <w:rFonts w:hint="eastAsia" w:ascii="仿宋" w:hAnsi="仿宋" w:eastAsia="仿宋" w:cs="仿宋"/>
          <w:sz w:val="24"/>
        </w:rPr>
      </w:pPr>
      <w:bookmarkStart w:id="27" w:name="_Toc16933"/>
      <w:r>
        <w:rPr>
          <w:rFonts w:hint="eastAsia" w:ascii="仿宋" w:hAnsi="仿宋" w:eastAsia="仿宋" w:cs="仿宋"/>
          <w:sz w:val="24"/>
        </w:rPr>
        <w:t>以</w:t>
      </w:r>
      <w:r>
        <w:rPr>
          <w:rFonts w:hint="eastAsia" w:ascii="仿宋" w:hAnsi="仿宋" w:eastAsia="仿宋" w:cs="仿宋"/>
          <w:sz w:val="24"/>
          <w:lang w:val="en-US" w:eastAsia="zh-CN"/>
        </w:rPr>
        <w:t>成交</w:t>
      </w:r>
      <w:r>
        <w:rPr>
          <w:rFonts w:hint="eastAsia" w:ascii="仿宋" w:hAnsi="仿宋" w:eastAsia="仿宋" w:cs="仿宋"/>
          <w:sz w:val="24"/>
        </w:rPr>
        <w:t>后与</w:t>
      </w:r>
      <w:r>
        <w:rPr>
          <w:rFonts w:hint="eastAsia" w:ascii="仿宋" w:hAnsi="仿宋" w:eastAsia="仿宋" w:cs="仿宋"/>
          <w:sz w:val="24"/>
          <w:lang w:eastAsia="zh-CN"/>
        </w:rPr>
        <w:t>采购人</w:t>
      </w:r>
      <w:r>
        <w:rPr>
          <w:rFonts w:hint="eastAsia" w:ascii="仿宋" w:hAnsi="仿宋" w:eastAsia="仿宋" w:cs="仿宋"/>
          <w:sz w:val="24"/>
        </w:rPr>
        <w:t>签订的实际合同格式为准</w:t>
      </w:r>
      <w:bookmarkEnd w:id="27"/>
    </w:p>
    <w:p w14:paraId="653992EE">
      <w:pPr>
        <w:ind w:firstLine="1446" w:firstLineChars="400"/>
        <w:rPr>
          <w:rFonts w:hint="eastAsia" w:ascii="宋体" w:hAnsi="宋体"/>
          <w:b/>
          <w:bCs/>
          <w:color w:val="FF0000"/>
          <w:sz w:val="36"/>
          <w:szCs w:val="36"/>
        </w:rPr>
      </w:pPr>
    </w:p>
    <w:p w14:paraId="01708223">
      <w:pPr>
        <w:ind w:firstLine="1446" w:firstLineChars="400"/>
        <w:rPr>
          <w:rFonts w:hint="eastAsia" w:ascii="宋体" w:hAnsi="宋体"/>
          <w:b/>
          <w:bCs/>
          <w:color w:val="FF0000"/>
          <w:sz w:val="36"/>
          <w:szCs w:val="36"/>
        </w:rPr>
      </w:pPr>
    </w:p>
    <w:p w14:paraId="14B01E16">
      <w:pPr>
        <w:ind w:firstLine="1446" w:firstLineChars="400"/>
        <w:rPr>
          <w:rFonts w:hint="eastAsia" w:ascii="宋体" w:hAnsi="宋体"/>
          <w:b/>
          <w:bCs/>
          <w:color w:val="FF0000"/>
          <w:sz w:val="36"/>
          <w:szCs w:val="36"/>
        </w:rPr>
      </w:pPr>
    </w:p>
    <w:p w14:paraId="26A60AF2">
      <w:pPr>
        <w:ind w:firstLine="1446" w:firstLineChars="400"/>
        <w:rPr>
          <w:rFonts w:hint="eastAsia" w:ascii="宋体" w:hAnsi="宋体"/>
          <w:b/>
          <w:bCs/>
          <w:color w:val="FF0000"/>
          <w:sz w:val="36"/>
          <w:szCs w:val="36"/>
        </w:rPr>
      </w:pPr>
    </w:p>
    <w:p w14:paraId="6258E051">
      <w:pPr>
        <w:ind w:firstLine="1446" w:firstLineChars="400"/>
        <w:rPr>
          <w:rFonts w:hint="eastAsia" w:ascii="宋体" w:hAnsi="宋体"/>
          <w:b/>
          <w:bCs/>
          <w:color w:val="FF0000"/>
          <w:sz w:val="36"/>
          <w:szCs w:val="36"/>
        </w:rPr>
      </w:pPr>
    </w:p>
    <w:p w14:paraId="1F1EFC6B">
      <w:pPr>
        <w:ind w:firstLine="1446" w:firstLineChars="400"/>
        <w:rPr>
          <w:rFonts w:hint="eastAsia" w:ascii="宋体" w:hAnsi="宋体"/>
          <w:b/>
          <w:bCs/>
          <w:color w:val="FF0000"/>
          <w:sz w:val="36"/>
          <w:szCs w:val="36"/>
        </w:rPr>
      </w:pPr>
    </w:p>
    <w:p w14:paraId="083EA742">
      <w:pPr>
        <w:ind w:firstLine="1446" w:firstLineChars="400"/>
        <w:rPr>
          <w:rFonts w:hint="eastAsia" w:ascii="宋体" w:hAnsi="宋体"/>
          <w:b/>
          <w:bCs/>
          <w:color w:val="FF0000"/>
          <w:sz w:val="36"/>
          <w:szCs w:val="36"/>
        </w:rPr>
      </w:pPr>
    </w:p>
    <w:p w14:paraId="2389F941">
      <w:pPr>
        <w:ind w:firstLine="1446" w:firstLineChars="400"/>
        <w:rPr>
          <w:rFonts w:hint="eastAsia" w:ascii="宋体" w:hAnsi="宋体"/>
          <w:b/>
          <w:bCs/>
          <w:color w:val="FF0000"/>
          <w:sz w:val="36"/>
          <w:szCs w:val="36"/>
        </w:rPr>
      </w:pPr>
    </w:p>
    <w:p w14:paraId="48441EA4">
      <w:pPr>
        <w:ind w:firstLine="1446" w:firstLineChars="400"/>
        <w:rPr>
          <w:rFonts w:hint="eastAsia" w:ascii="宋体" w:hAnsi="宋体"/>
          <w:b/>
          <w:bCs/>
          <w:color w:val="FF0000"/>
          <w:sz w:val="36"/>
          <w:szCs w:val="36"/>
        </w:rPr>
      </w:pPr>
    </w:p>
    <w:p w14:paraId="04D2C592">
      <w:pPr>
        <w:ind w:firstLine="1446" w:firstLineChars="400"/>
        <w:rPr>
          <w:rFonts w:hint="eastAsia" w:ascii="宋体" w:hAnsi="宋体"/>
          <w:b/>
          <w:bCs/>
          <w:color w:val="FF0000"/>
          <w:sz w:val="36"/>
          <w:szCs w:val="36"/>
        </w:rPr>
      </w:pPr>
    </w:p>
    <w:p w14:paraId="6016A2C4">
      <w:pPr>
        <w:ind w:firstLine="1446" w:firstLineChars="400"/>
        <w:rPr>
          <w:rFonts w:hint="eastAsia" w:ascii="宋体" w:hAnsi="宋体"/>
          <w:b/>
          <w:bCs/>
          <w:color w:val="FF0000"/>
          <w:sz w:val="36"/>
          <w:szCs w:val="36"/>
        </w:rPr>
      </w:pPr>
    </w:p>
    <w:p w14:paraId="5F896F43">
      <w:pPr>
        <w:ind w:firstLine="1446" w:firstLineChars="400"/>
        <w:rPr>
          <w:rFonts w:hint="eastAsia" w:ascii="宋体" w:hAnsi="宋体"/>
          <w:b/>
          <w:bCs/>
          <w:color w:val="FF0000"/>
          <w:sz w:val="36"/>
          <w:szCs w:val="36"/>
        </w:rPr>
      </w:pPr>
    </w:p>
    <w:p w14:paraId="7CCDE43E">
      <w:pPr>
        <w:ind w:firstLine="1446" w:firstLineChars="400"/>
        <w:rPr>
          <w:rFonts w:hint="eastAsia" w:ascii="宋体" w:hAnsi="宋体"/>
          <w:b/>
          <w:bCs/>
          <w:color w:val="FF0000"/>
          <w:sz w:val="36"/>
          <w:szCs w:val="36"/>
        </w:rPr>
      </w:pPr>
    </w:p>
    <w:p w14:paraId="563C2BD8">
      <w:pPr>
        <w:ind w:firstLine="1446" w:firstLineChars="400"/>
        <w:rPr>
          <w:rFonts w:hint="eastAsia" w:ascii="宋体" w:hAnsi="宋体"/>
          <w:b/>
          <w:bCs/>
          <w:color w:val="FF0000"/>
          <w:sz w:val="36"/>
          <w:szCs w:val="36"/>
        </w:rPr>
      </w:pPr>
    </w:p>
    <w:p w14:paraId="6FB6C9BC">
      <w:pPr>
        <w:ind w:firstLine="1446" w:firstLineChars="400"/>
        <w:rPr>
          <w:rFonts w:hint="eastAsia" w:ascii="宋体" w:hAnsi="宋体"/>
          <w:b/>
          <w:bCs/>
          <w:color w:val="FF0000"/>
          <w:sz w:val="36"/>
          <w:szCs w:val="36"/>
        </w:rPr>
      </w:pPr>
    </w:p>
    <w:p w14:paraId="3C1FD48A">
      <w:pPr>
        <w:ind w:firstLine="1446" w:firstLineChars="400"/>
        <w:rPr>
          <w:rFonts w:hint="eastAsia" w:ascii="宋体" w:hAnsi="宋体"/>
          <w:b/>
          <w:bCs/>
          <w:color w:val="FF0000"/>
          <w:sz w:val="36"/>
          <w:szCs w:val="36"/>
        </w:rPr>
      </w:pPr>
    </w:p>
    <w:p w14:paraId="68A5F8E9">
      <w:pPr>
        <w:ind w:firstLine="1446" w:firstLineChars="400"/>
        <w:rPr>
          <w:rFonts w:hint="eastAsia" w:ascii="宋体" w:hAnsi="宋体"/>
          <w:b/>
          <w:bCs/>
          <w:color w:val="FF0000"/>
          <w:sz w:val="36"/>
          <w:szCs w:val="36"/>
        </w:rPr>
      </w:pPr>
    </w:p>
    <w:p w14:paraId="6543C519">
      <w:pPr>
        <w:ind w:firstLine="1446" w:firstLineChars="400"/>
        <w:rPr>
          <w:rFonts w:hint="eastAsia" w:ascii="宋体" w:hAnsi="宋体"/>
          <w:b/>
          <w:bCs/>
          <w:color w:val="FF0000"/>
          <w:sz w:val="36"/>
          <w:szCs w:val="36"/>
        </w:rPr>
      </w:pPr>
    </w:p>
    <w:p w14:paraId="17AD98EC">
      <w:pPr>
        <w:ind w:firstLine="1446" w:firstLineChars="400"/>
        <w:rPr>
          <w:rFonts w:hint="eastAsia" w:ascii="宋体" w:hAnsi="宋体"/>
          <w:b/>
          <w:bCs/>
          <w:color w:val="FF0000"/>
          <w:sz w:val="36"/>
          <w:szCs w:val="36"/>
        </w:rPr>
      </w:pPr>
    </w:p>
    <w:p w14:paraId="4E69561A">
      <w:pPr>
        <w:pStyle w:val="2"/>
        <w:keepNext/>
        <w:keepLines/>
        <w:pageBreakBefore w:val="0"/>
        <w:widowControl w:val="0"/>
        <w:shd w:val="clear" w:color="auto" w:fill="auto"/>
        <w:kinsoku/>
        <w:wordWrap/>
        <w:overflowPunct/>
        <w:topLinePunct w:val="0"/>
        <w:autoSpaceDE/>
        <w:autoSpaceDN/>
        <w:bidi w:val="0"/>
        <w:adjustRightInd/>
        <w:snapToGrid/>
        <w:spacing w:before="340" w:beforeLines="0" w:beforeAutospacing="0" w:after="330" w:afterLines="0" w:afterAutospacing="0" w:line="360" w:lineRule="auto"/>
        <w:ind w:left="0" w:right="0" w:firstLine="0"/>
        <w:jc w:val="center"/>
        <w:textAlignment w:val="auto"/>
        <w:rPr>
          <w:rFonts w:hint="eastAsia" w:ascii="宋体" w:hAnsi="宋体" w:eastAsia="宋体" w:cs="宋体"/>
          <w:bCs w:val="0"/>
          <w:snapToGrid/>
          <w:color w:val="000000"/>
          <w:spacing w:val="0"/>
          <w:w w:val="100"/>
          <w:kern w:val="44"/>
          <w:position w:val="0"/>
          <w:szCs w:val="24"/>
          <w:shd w:val="clear" w:color="auto" w:fill="auto"/>
          <w:lang w:val="en-US" w:eastAsia="zh-CN" w:bidi="en-US"/>
        </w:rPr>
      </w:pPr>
      <w:bookmarkStart w:id="28" w:name="_Toc26769"/>
      <w:bookmarkStart w:id="29" w:name="_Toc3453"/>
      <w:r>
        <w:rPr>
          <w:rFonts w:hint="eastAsia" w:ascii="宋体" w:hAnsi="宋体" w:eastAsia="宋体" w:cs="宋体"/>
          <w:bCs w:val="0"/>
          <w:snapToGrid/>
          <w:color w:val="000000"/>
          <w:spacing w:val="0"/>
          <w:w w:val="100"/>
          <w:kern w:val="44"/>
          <w:position w:val="0"/>
          <w:szCs w:val="24"/>
          <w:shd w:val="clear" w:color="auto" w:fill="auto"/>
          <w:lang w:val="en-US" w:eastAsia="zh-CN" w:bidi="en-US"/>
        </w:rPr>
        <w:t>第五章 工程量清单</w:t>
      </w:r>
      <w:bookmarkEnd w:id="28"/>
      <w:bookmarkEnd w:id="29"/>
    </w:p>
    <w:p w14:paraId="5FAF730E">
      <w:pPr>
        <w:keepNext w:val="0"/>
        <w:keepLines w:val="0"/>
        <w:pageBreakBefore w:val="0"/>
        <w:widowControl/>
        <w:kinsoku/>
        <w:wordWrap w:val="0"/>
        <w:overflowPunct/>
        <w:topLinePunct/>
        <w:autoSpaceDE/>
        <w:autoSpaceDN/>
        <w:bidi w:val="0"/>
        <w:adjustRightInd w:val="0"/>
        <w:snapToGrid w:val="0"/>
        <w:spacing w:line="560" w:lineRule="exact"/>
        <w:jc w:val="center"/>
        <w:textAlignment w:val="baseline"/>
        <w:rPr>
          <w:rFonts w:hint="default" w:ascii="仿宋" w:hAnsi="仿宋" w:eastAsia="仿宋" w:cs="仿宋"/>
          <w:b/>
          <w:bCs/>
          <w:sz w:val="28"/>
          <w:szCs w:val="28"/>
          <w:lang w:val="en-US" w:eastAsia="zh-CN"/>
        </w:rPr>
      </w:pPr>
      <w:r>
        <w:rPr>
          <w:rFonts w:hint="eastAsia" w:ascii="仿宋" w:hAnsi="仿宋" w:eastAsia="仿宋" w:cs="仿宋"/>
          <w:b/>
          <w:bCs/>
          <w:sz w:val="28"/>
          <w:szCs w:val="28"/>
          <w:lang w:val="en-US" w:eastAsia="zh-CN"/>
        </w:rPr>
        <w:t>第1标段：濮阳县Y108黄河防汛公路混凝土材料采购</w:t>
      </w:r>
    </w:p>
    <w:tbl>
      <w:tblPr>
        <w:tblStyle w:val="14"/>
        <w:tblW w:w="4796" w:type="pct"/>
        <w:tblInd w:w="9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40"/>
        <w:gridCol w:w="1875"/>
        <w:gridCol w:w="765"/>
        <w:gridCol w:w="870"/>
        <w:gridCol w:w="1620"/>
        <w:gridCol w:w="2205"/>
      </w:tblGrid>
      <w:tr w14:paraId="1BEF54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3" w:type="pct"/>
            <w:tcBorders>
              <w:top w:val="single" w:color="000000" w:sz="4" w:space="0"/>
              <w:left w:val="single" w:color="000000" w:sz="4" w:space="0"/>
              <w:bottom w:val="single" w:color="000000" w:sz="4" w:space="0"/>
              <w:right w:val="single" w:color="000000" w:sz="4" w:space="0"/>
            </w:tcBorders>
            <w:noWrap w:val="0"/>
            <w:vAlign w:val="center"/>
          </w:tcPr>
          <w:p w14:paraId="13EC6D4F">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序号</w:t>
            </w:r>
          </w:p>
        </w:tc>
        <w:tc>
          <w:tcPr>
            <w:tcW w:w="1146" w:type="pct"/>
            <w:tcBorders>
              <w:top w:val="single" w:color="000000" w:sz="4" w:space="0"/>
              <w:left w:val="single" w:color="000000" w:sz="4" w:space="0"/>
              <w:bottom w:val="single" w:color="000000" w:sz="4" w:space="0"/>
              <w:right w:val="single" w:color="000000" w:sz="4" w:space="0"/>
            </w:tcBorders>
            <w:noWrap w:val="0"/>
            <w:vAlign w:val="center"/>
          </w:tcPr>
          <w:p w14:paraId="58B294BA">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名  称</w:t>
            </w:r>
          </w:p>
        </w:tc>
        <w:tc>
          <w:tcPr>
            <w:tcW w:w="467" w:type="pct"/>
            <w:tcBorders>
              <w:top w:val="single" w:color="000000" w:sz="4" w:space="0"/>
              <w:left w:val="single" w:color="000000" w:sz="4" w:space="0"/>
              <w:bottom w:val="single" w:color="000000" w:sz="4" w:space="0"/>
              <w:right w:val="single" w:color="000000" w:sz="4" w:space="0"/>
            </w:tcBorders>
            <w:noWrap w:val="0"/>
            <w:vAlign w:val="center"/>
          </w:tcPr>
          <w:p w14:paraId="5E882281">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单位</w:t>
            </w:r>
          </w:p>
        </w:tc>
        <w:tc>
          <w:tcPr>
            <w:tcW w:w="532" w:type="pct"/>
            <w:tcBorders>
              <w:top w:val="single" w:color="000000" w:sz="4" w:space="0"/>
              <w:left w:val="single" w:color="000000" w:sz="4" w:space="0"/>
              <w:bottom w:val="single" w:color="000000" w:sz="4" w:space="0"/>
              <w:right w:val="single" w:color="000000" w:sz="4" w:space="0"/>
            </w:tcBorders>
            <w:noWrap w:val="0"/>
            <w:vAlign w:val="center"/>
          </w:tcPr>
          <w:p w14:paraId="6ADD0955">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数量</w:t>
            </w:r>
          </w:p>
        </w:tc>
        <w:tc>
          <w:tcPr>
            <w:tcW w:w="990" w:type="pct"/>
            <w:tcBorders>
              <w:top w:val="single" w:color="000000" w:sz="4" w:space="0"/>
              <w:left w:val="single" w:color="000000" w:sz="4" w:space="0"/>
              <w:bottom w:val="single" w:color="000000" w:sz="4" w:space="0"/>
              <w:right w:val="single" w:color="000000" w:sz="4" w:space="0"/>
            </w:tcBorders>
            <w:noWrap w:val="0"/>
            <w:vAlign w:val="center"/>
          </w:tcPr>
          <w:p w14:paraId="13AC4ADB">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综合单价（元）</w:t>
            </w:r>
          </w:p>
        </w:tc>
        <w:tc>
          <w:tcPr>
            <w:tcW w:w="1348" w:type="pct"/>
            <w:tcBorders>
              <w:top w:val="single" w:color="000000" w:sz="4" w:space="0"/>
              <w:left w:val="single" w:color="000000" w:sz="4" w:space="0"/>
              <w:bottom w:val="single" w:color="000000" w:sz="4" w:space="0"/>
              <w:right w:val="single" w:color="000000" w:sz="4" w:space="0"/>
            </w:tcBorders>
            <w:noWrap/>
            <w:vAlign w:val="center"/>
          </w:tcPr>
          <w:p w14:paraId="33C28FA8">
            <w:pPr>
              <w:jc w:val="center"/>
              <w:rPr>
                <w:rFonts w:hint="eastAsia" w:ascii="仿宋" w:hAnsi="仿宋" w:eastAsia="仿宋" w:cs="仿宋"/>
                <w:b/>
                <w:bCs/>
                <w:i w:val="0"/>
                <w:iCs w:val="0"/>
                <w:color w:val="000000"/>
                <w:sz w:val="22"/>
                <w:szCs w:val="22"/>
                <w:u w:val="none"/>
                <w:lang w:val="en-US" w:eastAsia="zh-CN"/>
              </w:rPr>
            </w:pPr>
            <w:r>
              <w:rPr>
                <w:rFonts w:hint="eastAsia" w:ascii="仿宋" w:hAnsi="仿宋" w:eastAsia="仿宋" w:cs="仿宋"/>
                <w:b/>
                <w:bCs/>
                <w:i w:val="0"/>
                <w:iCs w:val="0"/>
                <w:color w:val="000000"/>
                <w:sz w:val="22"/>
                <w:szCs w:val="22"/>
                <w:u w:val="none"/>
                <w:lang w:val="en-US" w:eastAsia="zh-CN"/>
              </w:rPr>
              <w:t>备注</w:t>
            </w:r>
          </w:p>
        </w:tc>
      </w:tr>
      <w:tr w14:paraId="091085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13" w:type="pct"/>
            <w:tcBorders>
              <w:top w:val="single" w:color="000000" w:sz="4" w:space="0"/>
              <w:left w:val="single" w:color="000000" w:sz="4" w:space="0"/>
              <w:bottom w:val="single" w:color="000000" w:sz="4" w:space="0"/>
              <w:right w:val="single" w:color="000000" w:sz="4" w:space="0"/>
            </w:tcBorders>
            <w:noWrap w:val="0"/>
            <w:vAlign w:val="center"/>
          </w:tcPr>
          <w:p w14:paraId="2C96097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1146" w:type="pct"/>
            <w:tcBorders>
              <w:top w:val="single" w:color="000000" w:sz="4" w:space="0"/>
              <w:left w:val="single" w:color="000000" w:sz="4" w:space="0"/>
              <w:bottom w:val="single" w:color="000000" w:sz="4" w:space="0"/>
              <w:right w:val="single" w:color="000000" w:sz="4" w:space="0"/>
            </w:tcBorders>
            <w:noWrap w:val="0"/>
            <w:vAlign w:val="center"/>
          </w:tcPr>
          <w:p w14:paraId="0F3FF40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厚200mm水泥稳定土底基层</w:t>
            </w:r>
          </w:p>
        </w:tc>
        <w:tc>
          <w:tcPr>
            <w:tcW w:w="467" w:type="pct"/>
            <w:tcBorders>
              <w:top w:val="single" w:color="000000" w:sz="4" w:space="0"/>
              <w:left w:val="single" w:color="000000" w:sz="4" w:space="0"/>
              <w:bottom w:val="single" w:color="000000" w:sz="4" w:space="0"/>
              <w:right w:val="single" w:color="000000" w:sz="4" w:space="0"/>
            </w:tcBorders>
            <w:noWrap w:val="0"/>
            <w:vAlign w:val="center"/>
          </w:tcPr>
          <w:p w14:paraId="2C26688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w:t>
            </w:r>
          </w:p>
        </w:tc>
        <w:tc>
          <w:tcPr>
            <w:tcW w:w="532" w:type="pct"/>
            <w:tcBorders>
              <w:top w:val="single" w:color="000000" w:sz="4" w:space="0"/>
              <w:left w:val="single" w:color="000000" w:sz="4" w:space="0"/>
              <w:bottom w:val="single" w:color="000000" w:sz="4" w:space="0"/>
              <w:right w:val="single" w:color="000000" w:sz="4" w:space="0"/>
            </w:tcBorders>
            <w:noWrap w:val="0"/>
            <w:vAlign w:val="center"/>
          </w:tcPr>
          <w:p w14:paraId="41DEE41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32817</w:t>
            </w:r>
          </w:p>
        </w:tc>
        <w:tc>
          <w:tcPr>
            <w:tcW w:w="990" w:type="pct"/>
            <w:tcBorders>
              <w:top w:val="single" w:color="000000" w:sz="4" w:space="0"/>
              <w:left w:val="single" w:color="000000" w:sz="4" w:space="0"/>
              <w:bottom w:val="single" w:color="000000" w:sz="4" w:space="0"/>
              <w:right w:val="single" w:color="000000" w:sz="4" w:space="0"/>
            </w:tcBorders>
            <w:noWrap w:val="0"/>
            <w:vAlign w:val="center"/>
          </w:tcPr>
          <w:p w14:paraId="4C34156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17.5</w:t>
            </w:r>
          </w:p>
        </w:tc>
        <w:tc>
          <w:tcPr>
            <w:tcW w:w="1348" w:type="pct"/>
            <w:vMerge w:val="restart"/>
            <w:tcBorders>
              <w:top w:val="single" w:color="000000" w:sz="4" w:space="0"/>
              <w:left w:val="single" w:color="000000" w:sz="4" w:space="0"/>
              <w:right w:val="single" w:color="000000" w:sz="4" w:space="0"/>
            </w:tcBorders>
            <w:noWrap/>
            <w:vAlign w:val="center"/>
          </w:tcPr>
          <w:p w14:paraId="336129C1">
            <w:pPr>
              <w:jc w:val="left"/>
              <w:rPr>
                <w:rFonts w:hint="default" w:ascii="仿宋" w:hAnsi="仿宋" w:eastAsia="仿宋" w:cs="仿宋"/>
                <w:i w:val="0"/>
                <w:iCs w:val="0"/>
                <w:color w:val="000000"/>
                <w:sz w:val="22"/>
                <w:szCs w:val="22"/>
                <w:u w:val="none"/>
                <w:lang w:val="en-US"/>
              </w:rPr>
            </w:pPr>
            <w:r>
              <w:rPr>
                <w:rFonts w:hint="eastAsia" w:ascii="仿宋" w:hAnsi="仿宋" w:eastAsia="仿宋" w:cs="仿宋"/>
                <w:i w:val="0"/>
                <w:iCs w:val="0"/>
                <w:color w:val="000000"/>
                <w:kern w:val="0"/>
                <w:sz w:val="24"/>
                <w:szCs w:val="24"/>
                <w:u w:val="none"/>
                <w:lang w:val="en-US" w:eastAsia="zh-CN" w:bidi="ar"/>
              </w:rPr>
              <w:t>表中所列数量为估算暂定数量，仅供本次投标使用，不作为合同履行的依据；实际结算数量以甲方确认的实际供货数量为准，成交人不得因实际供货数量发生变化而提出调整合同核心条款的主张，且实际结算金额不得超过投资金额。</w:t>
            </w:r>
          </w:p>
        </w:tc>
      </w:tr>
      <w:tr w14:paraId="52276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13" w:type="pct"/>
            <w:tcBorders>
              <w:top w:val="single" w:color="000000" w:sz="4" w:space="0"/>
              <w:left w:val="single" w:color="000000" w:sz="4" w:space="0"/>
              <w:bottom w:val="single" w:color="000000" w:sz="4" w:space="0"/>
              <w:right w:val="single" w:color="000000" w:sz="4" w:space="0"/>
            </w:tcBorders>
            <w:noWrap w:val="0"/>
            <w:vAlign w:val="center"/>
          </w:tcPr>
          <w:p w14:paraId="59638CC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1146" w:type="pct"/>
            <w:tcBorders>
              <w:top w:val="single" w:color="000000" w:sz="4" w:space="0"/>
              <w:left w:val="single" w:color="000000" w:sz="4" w:space="0"/>
              <w:bottom w:val="single" w:color="000000" w:sz="4" w:space="0"/>
              <w:right w:val="single" w:color="000000" w:sz="4" w:space="0"/>
            </w:tcBorders>
            <w:noWrap w:val="0"/>
            <w:vAlign w:val="center"/>
          </w:tcPr>
          <w:p w14:paraId="4507091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厚200mm水泥稳定碎石土底基层</w:t>
            </w:r>
          </w:p>
        </w:tc>
        <w:tc>
          <w:tcPr>
            <w:tcW w:w="467" w:type="pct"/>
            <w:tcBorders>
              <w:top w:val="single" w:color="000000" w:sz="4" w:space="0"/>
              <w:left w:val="single" w:color="000000" w:sz="4" w:space="0"/>
              <w:bottom w:val="single" w:color="000000" w:sz="4" w:space="0"/>
              <w:right w:val="single" w:color="000000" w:sz="4" w:space="0"/>
            </w:tcBorders>
            <w:noWrap w:val="0"/>
            <w:vAlign w:val="center"/>
          </w:tcPr>
          <w:p w14:paraId="12AC03B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w:t>
            </w:r>
          </w:p>
        </w:tc>
        <w:tc>
          <w:tcPr>
            <w:tcW w:w="532" w:type="pct"/>
            <w:tcBorders>
              <w:top w:val="single" w:color="000000" w:sz="4" w:space="0"/>
              <w:left w:val="single" w:color="000000" w:sz="4" w:space="0"/>
              <w:bottom w:val="single" w:color="000000" w:sz="4" w:space="0"/>
              <w:right w:val="single" w:color="000000" w:sz="4" w:space="0"/>
            </w:tcBorders>
            <w:noWrap w:val="0"/>
            <w:vAlign w:val="center"/>
          </w:tcPr>
          <w:p w14:paraId="20F75E6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2375</w:t>
            </w:r>
          </w:p>
        </w:tc>
        <w:tc>
          <w:tcPr>
            <w:tcW w:w="990" w:type="pct"/>
            <w:tcBorders>
              <w:top w:val="single" w:color="000000" w:sz="4" w:space="0"/>
              <w:left w:val="single" w:color="000000" w:sz="4" w:space="0"/>
              <w:bottom w:val="single" w:color="000000" w:sz="4" w:space="0"/>
              <w:right w:val="single" w:color="000000" w:sz="4" w:space="0"/>
            </w:tcBorders>
            <w:noWrap w:val="0"/>
            <w:vAlign w:val="center"/>
          </w:tcPr>
          <w:p w14:paraId="5CCE90F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16.35</w:t>
            </w:r>
          </w:p>
        </w:tc>
        <w:tc>
          <w:tcPr>
            <w:tcW w:w="1348" w:type="pct"/>
            <w:vMerge w:val="continue"/>
            <w:tcBorders>
              <w:left w:val="single" w:color="000000" w:sz="4" w:space="0"/>
              <w:right w:val="single" w:color="000000" w:sz="4" w:space="0"/>
            </w:tcBorders>
            <w:noWrap/>
            <w:vAlign w:val="center"/>
          </w:tcPr>
          <w:p w14:paraId="09188712">
            <w:pPr>
              <w:jc w:val="center"/>
              <w:rPr>
                <w:rFonts w:hint="eastAsia" w:ascii="仿宋" w:hAnsi="仿宋" w:eastAsia="仿宋" w:cs="仿宋"/>
                <w:i w:val="0"/>
                <w:iCs w:val="0"/>
                <w:color w:val="000000"/>
                <w:sz w:val="22"/>
                <w:szCs w:val="22"/>
                <w:u w:val="none"/>
              </w:rPr>
            </w:pPr>
          </w:p>
        </w:tc>
      </w:tr>
      <w:tr w14:paraId="40C323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13" w:type="pct"/>
            <w:tcBorders>
              <w:top w:val="single" w:color="000000" w:sz="4" w:space="0"/>
              <w:left w:val="single" w:color="000000" w:sz="4" w:space="0"/>
              <w:bottom w:val="single" w:color="000000" w:sz="4" w:space="0"/>
              <w:right w:val="single" w:color="000000" w:sz="4" w:space="0"/>
            </w:tcBorders>
            <w:noWrap w:val="0"/>
            <w:vAlign w:val="center"/>
          </w:tcPr>
          <w:p w14:paraId="454D537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w:t>
            </w:r>
          </w:p>
        </w:tc>
        <w:tc>
          <w:tcPr>
            <w:tcW w:w="1146" w:type="pct"/>
            <w:tcBorders>
              <w:top w:val="single" w:color="000000" w:sz="4" w:space="0"/>
              <w:left w:val="single" w:color="000000" w:sz="4" w:space="0"/>
              <w:bottom w:val="single" w:color="000000" w:sz="4" w:space="0"/>
              <w:right w:val="single" w:color="000000" w:sz="4" w:space="0"/>
            </w:tcBorders>
            <w:noWrap w:val="0"/>
            <w:vAlign w:val="center"/>
          </w:tcPr>
          <w:p w14:paraId="6C86861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厚160mm级配碎石基层</w:t>
            </w:r>
          </w:p>
        </w:tc>
        <w:tc>
          <w:tcPr>
            <w:tcW w:w="467" w:type="pct"/>
            <w:tcBorders>
              <w:top w:val="single" w:color="000000" w:sz="4" w:space="0"/>
              <w:left w:val="single" w:color="000000" w:sz="4" w:space="0"/>
              <w:bottom w:val="single" w:color="000000" w:sz="4" w:space="0"/>
              <w:right w:val="single" w:color="000000" w:sz="4" w:space="0"/>
            </w:tcBorders>
            <w:noWrap w:val="0"/>
            <w:vAlign w:val="center"/>
          </w:tcPr>
          <w:p w14:paraId="3890D22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w:t>
            </w:r>
          </w:p>
        </w:tc>
        <w:tc>
          <w:tcPr>
            <w:tcW w:w="532" w:type="pct"/>
            <w:tcBorders>
              <w:top w:val="single" w:color="000000" w:sz="4" w:space="0"/>
              <w:left w:val="single" w:color="000000" w:sz="4" w:space="0"/>
              <w:bottom w:val="single" w:color="000000" w:sz="4" w:space="0"/>
              <w:right w:val="single" w:color="000000" w:sz="4" w:space="0"/>
            </w:tcBorders>
            <w:noWrap w:val="0"/>
            <w:vAlign w:val="center"/>
          </w:tcPr>
          <w:p w14:paraId="400A491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33152</w:t>
            </w:r>
          </w:p>
        </w:tc>
        <w:tc>
          <w:tcPr>
            <w:tcW w:w="990" w:type="pct"/>
            <w:tcBorders>
              <w:top w:val="single" w:color="000000" w:sz="4" w:space="0"/>
              <w:left w:val="single" w:color="000000" w:sz="4" w:space="0"/>
              <w:bottom w:val="single" w:color="000000" w:sz="4" w:space="0"/>
              <w:right w:val="single" w:color="000000" w:sz="4" w:space="0"/>
            </w:tcBorders>
            <w:noWrap w:val="0"/>
            <w:vAlign w:val="center"/>
          </w:tcPr>
          <w:p w14:paraId="4D99E20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35.05</w:t>
            </w:r>
          </w:p>
        </w:tc>
        <w:tc>
          <w:tcPr>
            <w:tcW w:w="1348" w:type="pct"/>
            <w:vMerge w:val="continue"/>
            <w:tcBorders>
              <w:left w:val="single" w:color="000000" w:sz="4" w:space="0"/>
              <w:right w:val="single" w:color="000000" w:sz="4" w:space="0"/>
            </w:tcBorders>
            <w:noWrap/>
            <w:vAlign w:val="center"/>
          </w:tcPr>
          <w:p w14:paraId="482624BF">
            <w:pPr>
              <w:jc w:val="center"/>
              <w:rPr>
                <w:rFonts w:hint="eastAsia" w:ascii="仿宋" w:hAnsi="仿宋" w:eastAsia="仿宋" w:cs="仿宋"/>
                <w:i w:val="0"/>
                <w:iCs w:val="0"/>
                <w:color w:val="000000"/>
                <w:sz w:val="22"/>
                <w:szCs w:val="22"/>
                <w:u w:val="none"/>
              </w:rPr>
            </w:pPr>
          </w:p>
        </w:tc>
      </w:tr>
      <w:tr w14:paraId="1F8348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3" w:type="pct"/>
            <w:tcBorders>
              <w:top w:val="single" w:color="000000" w:sz="4" w:space="0"/>
              <w:left w:val="single" w:color="000000" w:sz="4" w:space="0"/>
              <w:bottom w:val="single" w:color="000000" w:sz="4" w:space="0"/>
              <w:right w:val="single" w:color="000000" w:sz="4" w:space="0"/>
            </w:tcBorders>
            <w:noWrap w:val="0"/>
            <w:vAlign w:val="center"/>
          </w:tcPr>
          <w:p w14:paraId="70F397F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w:t>
            </w:r>
          </w:p>
        </w:tc>
        <w:tc>
          <w:tcPr>
            <w:tcW w:w="1146" w:type="pct"/>
            <w:tcBorders>
              <w:top w:val="single" w:color="000000" w:sz="4" w:space="0"/>
              <w:left w:val="single" w:color="000000" w:sz="4" w:space="0"/>
              <w:bottom w:val="single" w:color="000000" w:sz="4" w:space="0"/>
              <w:right w:val="single" w:color="000000" w:sz="4" w:space="0"/>
            </w:tcBorders>
            <w:noWrap w:val="0"/>
            <w:vAlign w:val="center"/>
          </w:tcPr>
          <w:p w14:paraId="25F7A4F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透层</w:t>
            </w:r>
          </w:p>
        </w:tc>
        <w:tc>
          <w:tcPr>
            <w:tcW w:w="467" w:type="pct"/>
            <w:tcBorders>
              <w:top w:val="single" w:color="000000" w:sz="4" w:space="0"/>
              <w:left w:val="single" w:color="000000" w:sz="4" w:space="0"/>
              <w:bottom w:val="single" w:color="000000" w:sz="4" w:space="0"/>
              <w:right w:val="single" w:color="000000" w:sz="4" w:space="0"/>
            </w:tcBorders>
            <w:noWrap w:val="0"/>
            <w:vAlign w:val="center"/>
          </w:tcPr>
          <w:p w14:paraId="36B9DE4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w:t>
            </w:r>
          </w:p>
        </w:tc>
        <w:tc>
          <w:tcPr>
            <w:tcW w:w="532" w:type="pct"/>
            <w:tcBorders>
              <w:top w:val="single" w:color="000000" w:sz="4" w:space="0"/>
              <w:left w:val="single" w:color="000000" w:sz="4" w:space="0"/>
              <w:bottom w:val="single" w:color="000000" w:sz="4" w:space="0"/>
              <w:right w:val="single" w:color="000000" w:sz="4" w:space="0"/>
            </w:tcBorders>
            <w:noWrap w:val="0"/>
            <w:vAlign w:val="center"/>
          </w:tcPr>
          <w:p w14:paraId="71D168F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33152</w:t>
            </w:r>
          </w:p>
        </w:tc>
        <w:tc>
          <w:tcPr>
            <w:tcW w:w="990" w:type="pct"/>
            <w:tcBorders>
              <w:top w:val="single" w:color="000000" w:sz="4" w:space="0"/>
              <w:left w:val="single" w:color="000000" w:sz="4" w:space="0"/>
              <w:bottom w:val="single" w:color="000000" w:sz="4" w:space="0"/>
              <w:right w:val="single" w:color="000000" w:sz="4" w:space="0"/>
            </w:tcBorders>
            <w:noWrap w:val="0"/>
            <w:vAlign w:val="center"/>
          </w:tcPr>
          <w:p w14:paraId="1D89D53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1.25</w:t>
            </w:r>
          </w:p>
        </w:tc>
        <w:tc>
          <w:tcPr>
            <w:tcW w:w="1348" w:type="pct"/>
            <w:vMerge w:val="continue"/>
            <w:tcBorders>
              <w:left w:val="single" w:color="000000" w:sz="4" w:space="0"/>
              <w:right w:val="single" w:color="000000" w:sz="4" w:space="0"/>
            </w:tcBorders>
            <w:noWrap/>
            <w:vAlign w:val="center"/>
          </w:tcPr>
          <w:p w14:paraId="7102FE7C">
            <w:pPr>
              <w:jc w:val="center"/>
              <w:rPr>
                <w:rFonts w:hint="eastAsia" w:ascii="仿宋" w:hAnsi="仿宋" w:eastAsia="仿宋" w:cs="仿宋"/>
                <w:i w:val="0"/>
                <w:iCs w:val="0"/>
                <w:color w:val="000000"/>
                <w:sz w:val="22"/>
                <w:szCs w:val="22"/>
                <w:u w:val="none"/>
              </w:rPr>
            </w:pPr>
          </w:p>
        </w:tc>
      </w:tr>
      <w:tr w14:paraId="6206C1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3" w:type="pct"/>
            <w:tcBorders>
              <w:top w:val="single" w:color="000000" w:sz="4" w:space="0"/>
              <w:left w:val="single" w:color="000000" w:sz="4" w:space="0"/>
              <w:bottom w:val="single" w:color="000000" w:sz="4" w:space="0"/>
              <w:right w:val="single" w:color="000000" w:sz="4" w:space="0"/>
            </w:tcBorders>
            <w:noWrap w:val="0"/>
            <w:vAlign w:val="center"/>
          </w:tcPr>
          <w:p w14:paraId="1B28B7B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w:t>
            </w:r>
          </w:p>
        </w:tc>
        <w:tc>
          <w:tcPr>
            <w:tcW w:w="1146" w:type="pct"/>
            <w:tcBorders>
              <w:top w:val="single" w:color="000000" w:sz="4" w:space="0"/>
              <w:left w:val="single" w:color="000000" w:sz="4" w:space="0"/>
              <w:bottom w:val="single" w:color="000000" w:sz="4" w:space="0"/>
              <w:right w:val="single" w:color="000000" w:sz="4" w:space="0"/>
            </w:tcBorders>
            <w:noWrap w:val="0"/>
            <w:vAlign w:val="center"/>
          </w:tcPr>
          <w:p w14:paraId="021B5FE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黏层</w:t>
            </w:r>
          </w:p>
        </w:tc>
        <w:tc>
          <w:tcPr>
            <w:tcW w:w="467" w:type="pct"/>
            <w:tcBorders>
              <w:top w:val="single" w:color="000000" w:sz="4" w:space="0"/>
              <w:left w:val="single" w:color="000000" w:sz="4" w:space="0"/>
              <w:bottom w:val="single" w:color="000000" w:sz="4" w:space="0"/>
              <w:right w:val="single" w:color="000000" w:sz="4" w:space="0"/>
            </w:tcBorders>
            <w:noWrap w:val="0"/>
            <w:vAlign w:val="center"/>
          </w:tcPr>
          <w:p w14:paraId="2928957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w:t>
            </w:r>
          </w:p>
        </w:tc>
        <w:tc>
          <w:tcPr>
            <w:tcW w:w="532" w:type="pct"/>
            <w:tcBorders>
              <w:top w:val="single" w:color="000000" w:sz="4" w:space="0"/>
              <w:left w:val="single" w:color="000000" w:sz="4" w:space="0"/>
              <w:bottom w:val="single" w:color="000000" w:sz="4" w:space="0"/>
              <w:right w:val="single" w:color="000000" w:sz="4" w:space="0"/>
            </w:tcBorders>
            <w:noWrap w:val="0"/>
            <w:vAlign w:val="center"/>
          </w:tcPr>
          <w:p w14:paraId="3AD2EEE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29629</w:t>
            </w:r>
          </w:p>
        </w:tc>
        <w:tc>
          <w:tcPr>
            <w:tcW w:w="990" w:type="pct"/>
            <w:tcBorders>
              <w:top w:val="single" w:color="000000" w:sz="4" w:space="0"/>
              <w:left w:val="single" w:color="000000" w:sz="4" w:space="0"/>
              <w:bottom w:val="single" w:color="000000" w:sz="4" w:space="0"/>
              <w:right w:val="single" w:color="000000" w:sz="4" w:space="0"/>
            </w:tcBorders>
            <w:noWrap w:val="0"/>
            <w:vAlign w:val="center"/>
          </w:tcPr>
          <w:p w14:paraId="4CC5917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1.8</w:t>
            </w:r>
          </w:p>
        </w:tc>
        <w:tc>
          <w:tcPr>
            <w:tcW w:w="1348" w:type="pct"/>
            <w:vMerge w:val="continue"/>
            <w:tcBorders>
              <w:left w:val="single" w:color="000000" w:sz="4" w:space="0"/>
              <w:right w:val="single" w:color="000000" w:sz="4" w:space="0"/>
            </w:tcBorders>
            <w:noWrap/>
            <w:vAlign w:val="center"/>
          </w:tcPr>
          <w:p w14:paraId="1163B1C4">
            <w:pPr>
              <w:jc w:val="center"/>
              <w:rPr>
                <w:rFonts w:hint="eastAsia" w:ascii="仿宋" w:hAnsi="仿宋" w:eastAsia="仿宋" w:cs="仿宋"/>
                <w:i w:val="0"/>
                <w:iCs w:val="0"/>
                <w:color w:val="000000"/>
                <w:sz w:val="22"/>
                <w:szCs w:val="22"/>
                <w:u w:val="none"/>
              </w:rPr>
            </w:pPr>
          </w:p>
        </w:tc>
      </w:tr>
      <w:tr w14:paraId="210776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3" w:type="pct"/>
            <w:tcBorders>
              <w:top w:val="single" w:color="000000" w:sz="4" w:space="0"/>
              <w:left w:val="single" w:color="000000" w:sz="4" w:space="0"/>
              <w:bottom w:val="single" w:color="000000" w:sz="4" w:space="0"/>
              <w:right w:val="single" w:color="000000" w:sz="4" w:space="0"/>
            </w:tcBorders>
            <w:noWrap w:val="0"/>
            <w:vAlign w:val="center"/>
          </w:tcPr>
          <w:p w14:paraId="59B893D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6</w:t>
            </w:r>
          </w:p>
        </w:tc>
        <w:tc>
          <w:tcPr>
            <w:tcW w:w="1146" w:type="pct"/>
            <w:tcBorders>
              <w:top w:val="single" w:color="000000" w:sz="4" w:space="0"/>
              <w:left w:val="single" w:color="000000" w:sz="4" w:space="0"/>
              <w:bottom w:val="single" w:color="000000" w:sz="4" w:space="0"/>
              <w:right w:val="single" w:color="000000" w:sz="4" w:space="0"/>
            </w:tcBorders>
            <w:noWrap w:val="0"/>
            <w:vAlign w:val="center"/>
          </w:tcPr>
          <w:p w14:paraId="7572C38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稀浆封层</w:t>
            </w:r>
          </w:p>
        </w:tc>
        <w:tc>
          <w:tcPr>
            <w:tcW w:w="467" w:type="pct"/>
            <w:tcBorders>
              <w:top w:val="single" w:color="000000" w:sz="4" w:space="0"/>
              <w:left w:val="single" w:color="000000" w:sz="4" w:space="0"/>
              <w:bottom w:val="single" w:color="000000" w:sz="4" w:space="0"/>
              <w:right w:val="single" w:color="000000" w:sz="4" w:space="0"/>
            </w:tcBorders>
            <w:noWrap w:val="0"/>
            <w:vAlign w:val="center"/>
          </w:tcPr>
          <w:p w14:paraId="6EFF769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w:t>
            </w:r>
          </w:p>
        </w:tc>
        <w:tc>
          <w:tcPr>
            <w:tcW w:w="532" w:type="pct"/>
            <w:tcBorders>
              <w:top w:val="single" w:color="000000" w:sz="4" w:space="0"/>
              <w:left w:val="single" w:color="000000" w:sz="4" w:space="0"/>
              <w:bottom w:val="single" w:color="000000" w:sz="4" w:space="0"/>
              <w:right w:val="single" w:color="000000" w:sz="4" w:space="0"/>
            </w:tcBorders>
            <w:noWrap w:val="0"/>
            <w:vAlign w:val="center"/>
          </w:tcPr>
          <w:p w14:paraId="5FB99EE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33152</w:t>
            </w:r>
          </w:p>
        </w:tc>
        <w:tc>
          <w:tcPr>
            <w:tcW w:w="990" w:type="pct"/>
            <w:tcBorders>
              <w:top w:val="single" w:color="000000" w:sz="4" w:space="0"/>
              <w:left w:val="single" w:color="000000" w:sz="4" w:space="0"/>
              <w:bottom w:val="single" w:color="000000" w:sz="4" w:space="0"/>
              <w:right w:val="single" w:color="000000" w:sz="4" w:space="0"/>
            </w:tcBorders>
            <w:noWrap w:val="0"/>
            <w:vAlign w:val="center"/>
          </w:tcPr>
          <w:p w14:paraId="207B55A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6.8</w:t>
            </w:r>
          </w:p>
        </w:tc>
        <w:tc>
          <w:tcPr>
            <w:tcW w:w="1348" w:type="pct"/>
            <w:vMerge w:val="continue"/>
            <w:tcBorders>
              <w:left w:val="single" w:color="000000" w:sz="4" w:space="0"/>
              <w:right w:val="single" w:color="000000" w:sz="4" w:space="0"/>
            </w:tcBorders>
            <w:noWrap/>
            <w:vAlign w:val="center"/>
          </w:tcPr>
          <w:p w14:paraId="06A647A1">
            <w:pPr>
              <w:jc w:val="center"/>
              <w:rPr>
                <w:rFonts w:hint="eastAsia" w:ascii="仿宋" w:hAnsi="仿宋" w:eastAsia="仿宋" w:cs="仿宋"/>
                <w:i w:val="0"/>
                <w:iCs w:val="0"/>
                <w:color w:val="000000"/>
                <w:sz w:val="22"/>
                <w:szCs w:val="22"/>
                <w:u w:val="none"/>
              </w:rPr>
            </w:pPr>
          </w:p>
        </w:tc>
      </w:tr>
      <w:tr w14:paraId="0A1055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3" w:type="pct"/>
            <w:tcBorders>
              <w:top w:val="single" w:color="000000" w:sz="4" w:space="0"/>
              <w:left w:val="single" w:color="000000" w:sz="4" w:space="0"/>
              <w:bottom w:val="single" w:color="000000" w:sz="4" w:space="0"/>
              <w:right w:val="single" w:color="000000" w:sz="4" w:space="0"/>
            </w:tcBorders>
            <w:noWrap w:val="0"/>
            <w:vAlign w:val="center"/>
          </w:tcPr>
          <w:p w14:paraId="67425B1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7</w:t>
            </w:r>
          </w:p>
        </w:tc>
        <w:tc>
          <w:tcPr>
            <w:tcW w:w="1146" w:type="pct"/>
            <w:tcBorders>
              <w:top w:val="single" w:color="000000" w:sz="4" w:space="0"/>
              <w:left w:val="single" w:color="000000" w:sz="4" w:space="0"/>
              <w:bottom w:val="single" w:color="000000" w:sz="4" w:space="0"/>
              <w:right w:val="single" w:color="000000" w:sz="4" w:space="0"/>
            </w:tcBorders>
            <w:noWrap w:val="0"/>
            <w:vAlign w:val="center"/>
          </w:tcPr>
          <w:p w14:paraId="1DD6513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中粒式沥青混凝土厚50mm</w:t>
            </w:r>
          </w:p>
        </w:tc>
        <w:tc>
          <w:tcPr>
            <w:tcW w:w="467" w:type="pct"/>
            <w:tcBorders>
              <w:top w:val="single" w:color="000000" w:sz="4" w:space="0"/>
              <w:left w:val="single" w:color="000000" w:sz="4" w:space="0"/>
              <w:bottom w:val="single" w:color="000000" w:sz="4" w:space="0"/>
              <w:right w:val="single" w:color="000000" w:sz="4" w:space="0"/>
            </w:tcBorders>
            <w:noWrap w:val="0"/>
            <w:vAlign w:val="center"/>
          </w:tcPr>
          <w:p w14:paraId="20D277C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w:t>
            </w:r>
          </w:p>
        </w:tc>
        <w:tc>
          <w:tcPr>
            <w:tcW w:w="532" w:type="pct"/>
            <w:tcBorders>
              <w:top w:val="single" w:color="000000" w:sz="4" w:space="0"/>
              <w:left w:val="single" w:color="000000" w:sz="4" w:space="0"/>
              <w:bottom w:val="single" w:color="000000" w:sz="4" w:space="0"/>
              <w:right w:val="single" w:color="000000" w:sz="4" w:space="0"/>
            </w:tcBorders>
            <w:noWrap w:val="0"/>
            <w:vAlign w:val="center"/>
          </w:tcPr>
          <w:p w14:paraId="5B15B37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62781</w:t>
            </w:r>
          </w:p>
        </w:tc>
        <w:tc>
          <w:tcPr>
            <w:tcW w:w="990" w:type="pct"/>
            <w:tcBorders>
              <w:top w:val="single" w:color="000000" w:sz="4" w:space="0"/>
              <w:left w:val="single" w:color="000000" w:sz="4" w:space="0"/>
              <w:bottom w:val="single" w:color="000000" w:sz="4" w:space="0"/>
              <w:right w:val="single" w:color="000000" w:sz="4" w:space="0"/>
            </w:tcBorders>
            <w:noWrap w:val="0"/>
            <w:vAlign w:val="center"/>
          </w:tcPr>
          <w:p w14:paraId="359C216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50.05</w:t>
            </w:r>
          </w:p>
        </w:tc>
        <w:tc>
          <w:tcPr>
            <w:tcW w:w="1348" w:type="pct"/>
            <w:vMerge w:val="continue"/>
            <w:tcBorders>
              <w:left w:val="single" w:color="000000" w:sz="4" w:space="0"/>
              <w:right w:val="single" w:color="000000" w:sz="4" w:space="0"/>
            </w:tcBorders>
            <w:noWrap/>
            <w:vAlign w:val="center"/>
          </w:tcPr>
          <w:p w14:paraId="2939D3CD">
            <w:pPr>
              <w:jc w:val="center"/>
              <w:rPr>
                <w:rFonts w:hint="eastAsia" w:ascii="仿宋" w:hAnsi="仿宋" w:eastAsia="仿宋" w:cs="仿宋"/>
                <w:i w:val="0"/>
                <w:iCs w:val="0"/>
                <w:color w:val="000000"/>
                <w:sz w:val="22"/>
                <w:szCs w:val="22"/>
                <w:u w:val="none"/>
              </w:rPr>
            </w:pPr>
          </w:p>
        </w:tc>
      </w:tr>
      <w:tr w14:paraId="0DBF32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3" w:type="pct"/>
            <w:tcBorders>
              <w:top w:val="single" w:color="000000" w:sz="4" w:space="0"/>
              <w:left w:val="single" w:color="000000" w:sz="4" w:space="0"/>
              <w:bottom w:val="single" w:color="000000" w:sz="4" w:space="0"/>
              <w:right w:val="single" w:color="000000" w:sz="4" w:space="0"/>
            </w:tcBorders>
            <w:noWrap w:val="0"/>
            <w:vAlign w:val="center"/>
          </w:tcPr>
          <w:p w14:paraId="2AD5BA5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8</w:t>
            </w:r>
          </w:p>
        </w:tc>
        <w:tc>
          <w:tcPr>
            <w:tcW w:w="1146" w:type="pct"/>
            <w:tcBorders>
              <w:top w:val="single" w:color="000000" w:sz="4" w:space="0"/>
              <w:left w:val="single" w:color="000000" w:sz="4" w:space="0"/>
              <w:bottom w:val="single" w:color="000000" w:sz="4" w:space="0"/>
              <w:right w:val="single" w:color="000000" w:sz="4" w:space="0"/>
            </w:tcBorders>
            <w:noWrap w:val="0"/>
            <w:vAlign w:val="center"/>
          </w:tcPr>
          <w:p w14:paraId="109B493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培土路肩</w:t>
            </w:r>
          </w:p>
        </w:tc>
        <w:tc>
          <w:tcPr>
            <w:tcW w:w="467" w:type="pct"/>
            <w:tcBorders>
              <w:top w:val="single" w:color="000000" w:sz="4" w:space="0"/>
              <w:left w:val="single" w:color="000000" w:sz="4" w:space="0"/>
              <w:bottom w:val="single" w:color="000000" w:sz="4" w:space="0"/>
              <w:right w:val="single" w:color="000000" w:sz="4" w:space="0"/>
            </w:tcBorders>
            <w:noWrap w:val="0"/>
            <w:vAlign w:val="center"/>
          </w:tcPr>
          <w:p w14:paraId="3691CC0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m³</w:t>
            </w:r>
          </w:p>
        </w:tc>
        <w:tc>
          <w:tcPr>
            <w:tcW w:w="532" w:type="pct"/>
            <w:tcBorders>
              <w:top w:val="single" w:color="000000" w:sz="4" w:space="0"/>
              <w:left w:val="single" w:color="000000" w:sz="4" w:space="0"/>
              <w:bottom w:val="single" w:color="000000" w:sz="4" w:space="0"/>
              <w:right w:val="single" w:color="000000" w:sz="4" w:space="0"/>
            </w:tcBorders>
            <w:noWrap w:val="0"/>
            <w:vAlign w:val="center"/>
          </w:tcPr>
          <w:p w14:paraId="1B89A91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2718</w:t>
            </w:r>
          </w:p>
        </w:tc>
        <w:tc>
          <w:tcPr>
            <w:tcW w:w="990" w:type="pct"/>
            <w:tcBorders>
              <w:top w:val="single" w:color="000000" w:sz="4" w:space="0"/>
              <w:left w:val="single" w:color="000000" w:sz="4" w:space="0"/>
              <w:bottom w:val="single" w:color="000000" w:sz="4" w:space="0"/>
              <w:right w:val="single" w:color="000000" w:sz="4" w:space="0"/>
            </w:tcBorders>
            <w:noWrap w:val="0"/>
            <w:vAlign w:val="center"/>
          </w:tcPr>
          <w:p w14:paraId="76A2AC3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54</w:t>
            </w:r>
          </w:p>
        </w:tc>
        <w:tc>
          <w:tcPr>
            <w:tcW w:w="1348" w:type="pct"/>
            <w:vMerge w:val="continue"/>
            <w:tcBorders>
              <w:left w:val="single" w:color="000000" w:sz="4" w:space="0"/>
              <w:right w:val="single" w:color="000000" w:sz="4" w:space="0"/>
            </w:tcBorders>
            <w:noWrap/>
            <w:vAlign w:val="center"/>
          </w:tcPr>
          <w:p w14:paraId="51B1237B">
            <w:pPr>
              <w:jc w:val="center"/>
              <w:rPr>
                <w:rFonts w:hint="eastAsia" w:ascii="仿宋" w:hAnsi="仿宋" w:eastAsia="仿宋" w:cs="仿宋"/>
                <w:i w:val="0"/>
                <w:iCs w:val="0"/>
                <w:color w:val="000000"/>
                <w:sz w:val="22"/>
                <w:szCs w:val="22"/>
                <w:u w:val="none"/>
              </w:rPr>
            </w:pPr>
          </w:p>
        </w:tc>
      </w:tr>
      <w:tr w14:paraId="357142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13" w:type="pct"/>
            <w:tcBorders>
              <w:top w:val="single" w:color="000000" w:sz="4" w:space="0"/>
              <w:left w:val="single" w:color="000000" w:sz="4" w:space="0"/>
              <w:bottom w:val="single" w:color="000000" w:sz="4" w:space="0"/>
              <w:right w:val="single" w:color="000000" w:sz="4" w:space="0"/>
            </w:tcBorders>
            <w:noWrap w:val="0"/>
            <w:vAlign w:val="center"/>
          </w:tcPr>
          <w:p w14:paraId="0A78623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9</w:t>
            </w:r>
          </w:p>
        </w:tc>
        <w:tc>
          <w:tcPr>
            <w:tcW w:w="1146" w:type="pct"/>
            <w:tcBorders>
              <w:top w:val="single" w:color="000000" w:sz="4" w:space="0"/>
              <w:left w:val="single" w:color="000000" w:sz="4" w:space="0"/>
              <w:bottom w:val="single" w:color="000000" w:sz="4" w:space="0"/>
              <w:right w:val="single" w:color="000000" w:sz="4" w:space="0"/>
            </w:tcBorders>
            <w:noWrap w:val="0"/>
            <w:vAlign w:val="center"/>
          </w:tcPr>
          <w:p w14:paraId="32EFB22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混凝土预制块路缘石（15cm*21cm）</w:t>
            </w:r>
          </w:p>
        </w:tc>
        <w:tc>
          <w:tcPr>
            <w:tcW w:w="467" w:type="pct"/>
            <w:tcBorders>
              <w:top w:val="single" w:color="000000" w:sz="4" w:space="0"/>
              <w:left w:val="single" w:color="000000" w:sz="4" w:space="0"/>
              <w:bottom w:val="single" w:color="000000" w:sz="4" w:space="0"/>
              <w:right w:val="single" w:color="000000" w:sz="4" w:space="0"/>
            </w:tcBorders>
            <w:noWrap w:val="0"/>
            <w:vAlign w:val="center"/>
          </w:tcPr>
          <w:p w14:paraId="7FD1956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m</w:t>
            </w:r>
          </w:p>
        </w:tc>
        <w:tc>
          <w:tcPr>
            <w:tcW w:w="532" w:type="pct"/>
            <w:tcBorders>
              <w:top w:val="single" w:color="000000" w:sz="4" w:space="0"/>
              <w:left w:val="single" w:color="000000" w:sz="4" w:space="0"/>
              <w:bottom w:val="single" w:color="000000" w:sz="4" w:space="0"/>
              <w:right w:val="single" w:color="000000" w:sz="4" w:space="0"/>
            </w:tcBorders>
            <w:noWrap w:val="0"/>
            <w:vAlign w:val="center"/>
          </w:tcPr>
          <w:p w14:paraId="0A20628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13602</w:t>
            </w:r>
          </w:p>
        </w:tc>
        <w:tc>
          <w:tcPr>
            <w:tcW w:w="990" w:type="pct"/>
            <w:tcBorders>
              <w:top w:val="single" w:color="000000" w:sz="4" w:space="0"/>
              <w:left w:val="single" w:color="000000" w:sz="4" w:space="0"/>
              <w:bottom w:val="single" w:color="000000" w:sz="4" w:space="0"/>
              <w:right w:val="single" w:color="000000" w:sz="4" w:space="0"/>
            </w:tcBorders>
            <w:noWrap w:val="0"/>
            <w:vAlign w:val="center"/>
          </w:tcPr>
          <w:p w14:paraId="460B6C6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44.8</w:t>
            </w:r>
          </w:p>
        </w:tc>
        <w:tc>
          <w:tcPr>
            <w:tcW w:w="1348" w:type="pct"/>
            <w:vMerge w:val="continue"/>
            <w:tcBorders>
              <w:left w:val="single" w:color="000000" w:sz="4" w:space="0"/>
              <w:bottom w:val="single" w:color="000000" w:sz="4" w:space="0"/>
              <w:right w:val="single" w:color="000000" w:sz="4" w:space="0"/>
            </w:tcBorders>
            <w:noWrap/>
            <w:vAlign w:val="center"/>
          </w:tcPr>
          <w:p w14:paraId="600B79F2">
            <w:pPr>
              <w:jc w:val="center"/>
              <w:rPr>
                <w:rFonts w:hint="eastAsia" w:ascii="仿宋" w:hAnsi="仿宋" w:eastAsia="仿宋" w:cs="仿宋"/>
                <w:i w:val="0"/>
                <w:iCs w:val="0"/>
                <w:color w:val="000000"/>
                <w:sz w:val="22"/>
                <w:szCs w:val="22"/>
                <w:u w:val="none"/>
              </w:rPr>
            </w:pPr>
          </w:p>
        </w:tc>
      </w:tr>
    </w:tbl>
    <w:p w14:paraId="1BD50495">
      <w:pPr>
        <w:keepNext w:val="0"/>
        <w:keepLines w:val="0"/>
        <w:pageBreakBefore w:val="0"/>
        <w:widowControl/>
        <w:kinsoku/>
        <w:wordWrap w:val="0"/>
        <w:overflowPunct/>
        <w:topLinePunct/>
        <w:autoSpaceDE/>
        <w:autoSpaceDN/>
        <w:bidi w:val="0"/>
        <w:adjustRightInd w:val="0"/>
        <w:snapToGrid w:val="0"/>
        <w:spacing w:line="560" w:lineRule="exact"/>
        <w:ind w:firstLine="482" w:firstLineChars="200"/>
        <w:textAlignment w:val="baseline"/>
        <w:rPr>
          <w:rFonts w:hint="default" w:ascii="仿宋" w:hAnsi="仿宋" w:eastAsia="仿宋" w:cs="仿宋"/>
          <w:b/>
          <w:bCs/>
          <w:sz w:val="24"/>
          <w:szCs w:val="24"/>
          <w:lang w:val="en-US" w:eastAsia="zh-CN"/>
        </w:rPr>
      </w:pPr>
      <w:r>
        <w:rPr>
          <w:rFonts w:hint="eastAsia" w:ascii="仿宋" w:hAnsi="仿宋" w:eastAsia="仿宋" w:cs="仿宋"/>
          <w:b/>
          <w:bCs/>
          <w:sz w:val="24"/>
          <w:szCs w:val="24"/>
          <w:lang w:val="en-US" w:eastAsia="zh-CN"/>
        </w:rPr>
        <w:t>注：①若供应商的投标报价高于本项目综合单价，其投标将按无效处理。</w:t>
      </w:r>
    </w:p>
    <w:p w14:paraId="3B6861F8">
      <w:pPr>
        <w:keepNext w:val="0"/>
        <w:keepLines w:val="0"/>
        <w:pageBreakBefore w:val="0"/>
        <w:widowControl/>
        <w:kinsoku/>
        <w:wordWrap w:val="0"/>
        <w:overflowPunct/>
        <w:topLinePunct/>
        <w:autoSpaceDE/>
        <w:autoSpaceDN/>
        <w:bidi w:val="0"/>
        <w:adjustRightInd w:val="0"/>
        <w:snapToGrid w:val="0"/>
        <w:spacing w:line="560" w:lineRule="exact"/>
        <w:ind w:firstLine="964" w:firstLineChars="400"/>
        <w:textAlignment w:val="baseline"/>
        <w:rPr>
          <w:rFonts w:hint="eastAsia" w:ascii="仿宋" w:hAnsi="仿宋" w:eastAsia="仿宋" w:cs="仿宋"/>
          <w:b/>
          <w:bCs/>
          <w:sz w:val="24"/>
          <w:szCs w:val="24"/>
          <w:lang w:val="en-US" w:eastAsia="zh-CN"/>
        </w:rPr>
        <w:sectPr>
          <w:pgSz w:w="11906" w:h="16838"/>
          <w:pgMar w:top="1440" w:right="1800" w:bottom="1440" w:left="1800" w:header="851" w:footer="992" w:gutter="0"/>
          <w:pgNumType w:fmt="decimal"/>
          <w:cols w:space="425" w:num="1"/>
          <w:docGrid w:type="lines" w:linePitch="312" w:charSpace="0"/>
        </w:sectPr>
      </w:pPr>
      <w:r>
        <w:rPr>
          <w:rFonts w:hint="eastAsia" w:ascii="仿宋" w:hAnsi="仿宋" w:eastAsia="仿宋" w:cs="仿宋"/>
          <w:b/>
          <w:bCs/>
          <w:sz w:val="24"/>
          <w:szCs w:val="24"/>
          <w:lang w:val="en-US" w:eastAsia="zh-CN"/>
        </w:rPr>
        <w:t>②综合单价包含材料（出厂价）、装卸、运输（至采购人指定地点）、过桥过路、存储、保管、安全、保险、检测、税金（增值税专用发票）等所有在货物交付至指定地点前，与标的物相关的全部费用。</w:t>
      </w:r>
    </w:p>
    <w:p w14:paraId="6FE67BAE">
      <w:pPr>
        <w:keepNext w:val="0"/>
        <w:keepLines w:val="0"/>
        <w:pageBreakBefore w:val="0"/>
        <w:widowControl/>
        <w:kinsoku/>
        <w:wordWrap w:val="0"/>
        <w:overflowPunct/>
        <w:topLinePunct/>
        <w:autoSpaceDE/>
        <w:autoSpaceDN/>
        <w:bidi w:val="0"/>
        <w:adjustRightInd w:val="0"/>
        <w:snapToGrid w:val="0"/>
        <w:spacing w:line="560" w:lineRule="exact"/>
        <w:jc w:val="center"/>
        <w:textAlignment w:val="baseline"/>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第2标段：濮阳县Y108黄河防汛公路标识标牌采购</w:t>
      </w:r>
    </w:p>
    <w:tbl>
      <w:tblPr>
        <w:tblStyle w:val="14"/>
        <w:tblW w:w="521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04"/>
        <w:gridCol w:w="2283"/>
        <w:gridCol w:w="730"/>
        <w:gridCol w:w="792"/>
        <w:gridCol w:w="1664"/>
        <w:gridCol w:w="2621"/>
      </w:tblGrid>
      <w:tr w14:paraId="4BE258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00C15B">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b/>
                <w:bCs/>
                <w:i w:val="0"/>
                <w:iCs w:val="0"/>
                <w:snapToGrid/>
                <w:color w:val="000000"/>
                <w:kern w:val="0"/>
                <w:sz w:val="22"/>
                <w:szCs w:val="22"/>
                <w:u w:val="none"/>
                <w:lang w:val="en-US" w:eastAsia="zh-CN" w:bidi="ar"/>
              </w:rPr>
            </w:pPr>
            <w:r>
              <w:rPr>
                <w:rFonts w:hint="eastAsia" w:ascii="仿宋" w:hAnsi="仿宋" w:eastAsia="仿宋" w:cs="仿宋"/>
                <w:b/>
                <w:bCs/>
                <w:i w:val="0"/>
                <w:iCs w:val="0"/>
                <w:snapToGrid/>
                <w:color w:val="000000"/>
                <w:kern w:val="0"/>
                <w:sz w:val="22"/>
                <w:szCs w:val="22"/>
                <w:u w:val="none"/>
                <w:lang w:val="en-US" w:eastAsia="zh-CN" w:bidi="ar"/>
              </w:rPr>
              <w:t>序号</w:t>
            </w:r>
          </w:p>
        </w:tc>
        <w:tc>
          <w:tcPr>
            <w:tcW w:w="1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2F32E7">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b/>
                <w:bCs/>
                <w:i w:val="0"/>
                <w:iCs w:val="0"/>
                <w:snapToGrid/>
                <w:color w:val="000000"/>
                <w:kern w:val="0"/>
                <w:sz w:val="22"/>
                <w:szCs w:val="22"/>
                <w:u w:val="none"/>
                <w:lang w:val="en-US" w:eastAsia="zh-CN" w:bidi="ar"/>
              </w:rPr>
            </w:pPr>
            <w:r>
              <w:rPr>
                <w:rFonts w:hint="eastAsia" w:ascii="仿宋" w:hAnsi="仿宋" w:eastAsia="仿宋" w:cs="仿宋"/>
                <w:b/>
                <w:bCs/>
                <w:i w:val="0"/>
                <w:iCs w:val="0"/>
                <w:snapToGrid/>
                <w:color w:val="000000"/>
                <w:kern w:val="0"/>
                <w:sz w:val="22"/>
                <w:szCs w:val="22"/>
                <w:u w:val="none"/>
                <w:lang w:val="en-US" w:eastAsia="zh-CN" w:bidi="ar"/>
              </w:rPr>
              <w:t>名称</w:t>
            </w:r>
          </w:p>
        </w:tc>
        <w:tc>
          <w:tcPr>
            <w:tcW w:w="4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4E2892">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b/>
                <w:bCs/>
                <w:i w:val="0"/>
                <w:iCs w:val="0"/>
                <w:snapToGrid/>
                <w:color w:val="000000"/>
                <w:kern w:val="0"/>
                <w:sz w:val="22"/>
                <w:szCs w:val="22"/>
                <w:u w:val="none"/>
                <w:lang w:val="en-US" w:eastAsia="zh-CN" w:bidi="ar"/>
              </w:rPr>
            </w:pPr>
            <w:r>
              <w:rPr>
                <w:rFonts w:hint="eastAsia" w:ascii="仿宋" w:hAnsi="仿宋" w:eastAsia="仿宋" w:cs="仿宋"/>
                <w:b/>
                <w:bCs/>
                <w:i w:val="0"/>
                <w:iCs w:val="0"/>
                <w:snapToGrid/>
                <w:color w:val="000000"/>
                <w:kern w:val="0"/>
                <w:sz w:val="22"/>
                <w:szCs w:val="22"/>
                <w:u w:val="none"/>
                <w:lang w:val="en-US" w:eastAsia="zh-CN" w:bidi="ar"/>
              </w:rPr>
              <w:t>单位</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AB5389">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b/>
                <w:bCs/>
                <w:i w:val="0"/>
                <w:iCs w:val="0"/>
                <w:snapToGrid/>
                <w:color w:val="000000"/>
                <w:kern w:val="0"/>
                <w:sz w:val="22"/>
                <w:szCs w:val="22"/>
                <w:u w:val="none"/>
                <w:lang w:val="en-US" w:eastAsia="zh-CN" w:bidi="ar"/>
              </w:rPr>
            </w:pPr>
            <w:r>
              <w:rPr>
                <w:rFonts w:hint="eastAsia" w:ascii="仿宋" w:hAnsi="仿宋" w:eastAsia="仿宋" w:cs="仿宋"/>
                <w:b/>
                <w:bCs/>
                <w:i w:val="0"/>
                <w:iCs w:val="0"/>
                <w:snapToGrid/>
                <w:color w:val="000000"/>
                <w:kern w:val="0"/>
                <w:sz w:val="22"/>
                <w:szCs w:val="22"/>
                <w:u w:val="none"/>
                <w:lang w:val="en-US" w:eastAsia="zh-CN" w:bidi="ar"/>
              </w:rPr>
              <w:t>数量</w:t>
            </w:r>
          </w:p>
        </w:tc>
        <w:tc>
          <w:tcPr>
            <w:tcW w:w="9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76BA6B">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b/>
                <w:bCs/>
                <w:i w:val="0"/>
                <w:iCs w:val="0"/>
                <w:snapToGrid/>
                <w:color w:val="000000"/>
                <w:kern w:val="0"/>
                <w:sz w:val="22"/>
                <w:szCs w:val="22"/>
                <w:u w:val="none"/>
                <w:lang w:val="en-US" w:eastAsia="zh-CN" w:bidi="ar"/>
              </w:rPr>
            </w:pPr>
            <w:r>
              <w:rPr>
                <w:rFonts w:hint="eastAsia" w:ascii="仿宋" w:hAnsi="仿宋" w:eastAsia="仿宋" w:cs="仿宋"/>
                <w:b/>
                <w:bCs/>
                <w:i w:val="0"/>
                <w:iCs w:val="0"/>
                <w:snapToGrid/>
                <w:color w:val="000000"/>
                <w:kern w:val="0"/>
                <w:sz w:val="22"/>
                <w:szCs w:val="22"/>
                <w:u w:val="none"/>
                <w:lang w:val="en-US" w:eastAsia="zh-CN" w:bidi="ar"/>
              </w:rPr>
              <w:t>综合单价（元）</w:t>
            </w:r>
          </w:p>
        </w:tc>
        <w:tc>
          <w:tcPr>
            <w:tcW w:w="14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B32D1D">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b/>
                <w:bCs/>
                <w:i w:val="0"/>
                <w:iCs w:val="0"/>
                <w:snapToGrid/>
                <w:color w:val="000000"/>
                <w:kern w:val="0"/>
                <w:sz w:val="22"/>
                <w:szCs w:val="22"/>
                <w:u w:val="none"/>
                <w:lang w:val="en-US" w:eastAsia="zh-CN" w:bidi="ar"/>
              </w:rPr>
            </w:pPr>
            <w:r>
              <w:rPr>
                <w:rFonts w:hint="eastAsia" w:ascii="仿宋" w:hAnsi="仿宋" w:eastAsia="仿宋" w:cs="仿宋"/>
                <w:b/>
                <w:bCs/>
                <w:i w:val="0"/>
                <w:iCs w:val="0"/>
                <w:snapToGrid/>
                <w:color w:val="000000"/>
                <w:kern w:val="0"/>
                <w:sz w:val="22"/>
                <w:szCs w:val="22"/>
                <w:u w:val="none"/>
                <w:lang w:val="en-US" w:eastAsia="zh-CN" w:bidi="ar"/>
              </w:rPr>
              <w:t>备注</w:t>
            </w:r>
          </w:p>
        </w:tc>
      </w:tr>
      <w:tr w14:paraId="3C74F4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B850E9">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eastAsia="zh-CN"/>
              </w:rPr>
            </w:pPr>
            <w:r>
              <w:rPr>
                <w:rFonts w:hint="eastAsia" w:ascii="仿宋" w:hAnsi="仿宋" w:eastAsia="仿宋" w:cs="仿宋"/>
                <w:i w:val="0"/>
                <w:iCs w:val="0"/>
                <w:snapToGrid/>
                <w:color w:val="000000"/>
                <w:kern w:val="2"/>
                <w:sz w:val="22"/>
                <w:szCs w:val="22"/>
                <w:u w:val="none"/>
                <w:lang w:val="en-US" w:eastAsia="zh-CN"/>
              </w:rPr>
              <w:t>1</w:t>
            </w:r>
          </w:p>
        </w:tc>
        <w:tc>
          <w:tcPr>
            <w:tcW w:w="1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A425C0">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eastAsia="zh-CN"/>
              </w:rPr>
            </w:pPr>
            <w:r>
              <w:rPr>
                <w:rFonts w:hint="eastAsia" w:ascii="仿宋" w:hAnsi="仿宋" w:eastAsia="仿宋" w:cs="仿宋"/>
                <w:i w:val="0"/>
                <w:iCs w:val="0"/>
                <w:snapToGrid/>
                <w:color w:val="000000"/>
                <w:kern w:val="2"/>
                <w:sz w:val="22"/>
                <w:szCs w:val="22"/>
                <w:u w:val="none"/>
                <w:lang w:val="en-US" w:eastAsia="zh-CN"/>
              </w:rPr>
              <w:t>□400×600指路标志</w:t>
            </w:r>
          </w:p>
        </w:tc>
        <w:tc>
          <w:tcPr>
            <w:tcW w:w="4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95B797">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eastAsia="zh-CN"/>
              </w:rPr>
            </w:pPr>
            <w:r>
              <w:rPr>
                <w:rFonts w:hint="eastAsia" w:ascii="仿宋" w:hAnsi="仿宋" w:eastAsia="仿宋" w:cs="仿宋"/>
                <w:i w:val="0"/>
                <w:iCs w:val="0"/>
                <w:snapToGrid/>
                <w:color w:val="000000"/>
                <w:kern w:val="2"/>
                <w:sz w:val="22"/>
                <w:szCs w:val="22"/>
                <w:u w:val="none"/>
                <w:lang w:val="en-US" w:eastAsia="zh-CN"/>
              </w:rPr>
              <w:t>块</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3A34AB">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eastAsia="zh-CN"/>
              </w:rPr>
            </w:pPr>
            <w:r>
              <w:rPr>
                <w:rFonts w:hint="eastAsia" w:ascii="仿宋" w:hAnsi="仿宋" w:eastAsia="仿宋" w:cs="仿宋"/>
                <w:i w:val="0"/>
                <w:iCs w:val="0"/>
                <w:snapToGrid/>
                <w:color w:val="000000"/>
                <w:kern w:val="2"/>
                <w:sz w:val="22"/>
                <w:szCs w:val="22"/>
                <w:u w:val="none"/>
                <w:lang w:val="en-US" w:eastAsia="zh-CN"/>
              </w:rPr>
              <w:t>32</w:t>
            </w:r>
          </w:p>
        </w:tc>
        <w:tc>
          <w:tcPr>
            <w:tcW w:w="9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E4EA6F">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eastAsia="zh-CN"/>
              </w:rPr>
            </w:pPr>
            <w:r>
              <w:rPr>
                <w:rFonts w:hint="eastAsia" w:ascii="仿宋" w:hAnsi="仿宋" w:eastAsia="仿宋" w:cs="仿宋"/>
                <w:i w:val="0"/>
                <w:iCs w:val="0"/>
                <w:snapToGrid/>
                <w:color w:val="000000"/>
                <w:kern w:val="2"/>
                <w:sz w:val="22"/>
                <w:szCs w:val="22"/>
                <w:u w:val="none"/>
                <w:lang w:val="en-US" w:eastAsia="zh-CN"/>
              </w:rPr>
              <w:t>1549.75</w:t>
            </w:r>
          </w:p>
        </w:tc>
        <w:tc>
          <w:tcPr>
            <w:tcW w:w="1472" w:type="pct"/>
            <w:vMerge w:val="restart"/>
            <w:tcBorders>
              <w:top w:val="single" w:color="000000" w:sz="4" w:space="0"/>
              <w:left w:val="single" w:color="000000" w:sz="4" w:space="0"/>
              <w:right w:val="single" w:color="000000" w:sz="4" w:space="0"/>
            </w:tcBorders>
            <w:shd w:val="clear" w:color="auto" w:fill="auto"/>
            <w:vAlign w:val="center"/>
          </w:tcPr>
          <w:p w14:paraId="5561B2A6">
            <w:pPr>
              <w:keepNext w:val="0"/>
              <w:keepLines w:val="0"/>
              <w:widowControl/>
              <w:suppressLineNumbers w:val="0"/>
              <w:kinsoku/>
              <w:autoSpaceDE/>
              <w:autoSpaceDN/>
              <w:adjustRightInd/>
              <w:snapToGrid/>
              <w:spacing w:line="240" w:lineRule="auto"/>
              <w:jc w:val="left"/>
              <w:textAlignment w:val="center"/>
              <w:rPr>
                <w:rFonts w:hint="eastAsia" w:ascii="仿宋" w:hAnsi="仿宋" w:eastAsia="仿宋" w:cs="仿宋"/>
                <w:i w:val="0"/>
                <w:iCs w:val="0"/>
                <w:snapToGrid/>
                <w:color w:val="000000"/>
                <w:kern w:val="2"/>
                <w:sz w:val="22"/>
                <w:szCs w:val="22"/>
                <w:u w:val="none"/>
                <w:lang w:eastAsia="zh-CN"/>
              </w:rPr>
            </w:pPr>
            <w:r>
              <w:rPr>
                <w:rFonts w:hint="eastAsia" w:ascii="仿宋" w:hAnsi="仿宋" w:eastAsia="仿宋" w:cs="仿宋"/>
                <w:i w:val="0"/>
                <w:iCs w:val="0"/>
                <w:color w:val="000000"/>
                <w:kern w:val="0"/>
                <w:sz w:val="24"/>
                <w:szCs w:val="24"/>
                <w:u w:val="none"/>
                <w:lang w:val="en-US" w:eastAsia="zh-CN" w:bidi="ar"/>
              </w:rPr>
              <w:t>表中所列数量为估算暂定数量，仅供本次投标使用，不作为合同履行的依据；实际结算数量以甲方确认的实际供货数量为准，成交人不得因实际供货数量发生变化而提出调整合同核心条款的主张，且实际结算金额不得超过投资金额。</w:t>
            </w:r>
          </w:p>
        </w:tc>
      </w:tr>
      <w:tr w14:paraId="6E9900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C7DFB1">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eastAsia="zh-CN"/>
              </w:rPr>
            </w:pPr>
            <w:r>
              <w:rPr>
                <w:rFonts w:hint="eastAsia" w:ascii="仿宋" w:hAnsi="仿宋" w:eastAsia="仿宋" w:cs="仿宋"/>
                <w:i w:val="0"/>
                <w:iCs w:val="0"/>
                <w:snapToGrid/>
                <w:color w:val="000000"/>
                <w:kern w:val="2"/>
                <w:sz w:val="22"/>
                <w:szCs w:val="22"/>
                <w:u w:val="none"/>
                <w:lang w:val="en-US" w:eastAsia="zh-CN"/>
              </w:rPr>
              <w:t>2</w:t>
            </w:r>
          </w:p>
        </w:tc>
        <w:tc>
          <w:tcPr>
            <w:tcW w:w="1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578102">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eastAsia="zh-CN"/>
              </w:rPr>
            </w:pPr>
            <w:r>
              <w:rPr>
                <w:rFonts w:hint="eastAsia" w:ascii="仿宋" w:hAnsi="仿宋" w:eastAsia="仿宋" w:cs="仿宋"/>
                <w:i w:val="0"/>
                <w:iCs w:val="0"/>
                <w:snapToGrid/>
                <w:color w:val="000000"/>
                <w:kern w:val="2"/>
                <w:sz w:val="22"/>
                <w:szCs w:val="22"/>
                <w:u w:val="none"/>
                <w:lang w:val="en-US" w:eastAsia="zh-CN"/>
              </w:rPr>
              <w:t>△700警告标志</w:t>
            </w:r>
          </w:p>
        </w:tc>
        <w:tc>
          <w:tcPr>
            <w:tcW w:w="4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19F05A">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eastAsia="zh-CN"/>
              </w:rPr>
            </w:pPr>
            <w:r>
              <w:rPr>
                <w:rFonts w:hint="eastAsia" w:ascii="仿宋" w:hAnsi="仿宋" w:eastAsia="仿宋" w:cs="仿宋"/>
                <w:i w:val="0"/>
                <w:iCs w:val="0"/>
                <w:snapToGrid/>
                <w:color w:val="000000"/>
                <w:kern w:val="2"/>
                <w:sz w:val="22"/>
                <w:szCs w:val="22"/>
                <w:u w:val="none"/>
                <w:lang w:val="en-US" w:eastAsia="zh-CN"/>
              </w:rPr>
              <w:t>块</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A74117">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eastAsia="zh-CN"/>
              </w:rPr>
            </w:pPr>
            <w:r>
              <w:rPr>
                <w:rFonts w:hint="eastAsia" w:ascii="仿宋" w:hAnsi="仿宋" w:eastAsia="仿宋" w:cs="仿宋"/>
                <w:i w:val="0"/>
                <w:iCs w:val="0"/>
                <w:snapToGrid/>
                <w:color w:val="000000"/>
                <w:kern w:val="2"/>
                <w:sz w:val="22"/>
                <w:szCs w:val="22"/>
                <w:u w:val="none"/>
                <w:lang w:val="en-US" w:eastAsia="zh-CN"/>
              </w:rPr>
              <w:t>52</w:t>
            </w:r>
          </w:p>
        </w:tc>
        <w:tc>
          <w:tcPr>
            <w:tcW w:w="9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E54773">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eastAsia="zh-CN"/>
              </w:rPr>
            </w:pPr>
            <w:r>
              <w:rPr>
                <w:rFonts w:hint="eastAsia" w:ascii="仿宋" w:hAnsi="仿宋" w:eastAsia="仿宋" w:cs="仿宋"/>
                <w:i w:val="0"/>
                <w:iCs w:val="0"/>
                <w:snapToGrid/>
                <w:color w:val="000000"/>
                <w:kern w:val="2"/>
                <w:sz w:val="22"/>
                <w:szCs w:val="22"/>
                <w:u w:val="none"/>
                <w:lang w:val="en-US" w:eastAsia="zh-CN"/>
              </w:rPr>
              <w:t>845.46</w:t>
            </w:r>
          </w:p>
        </w:tc>
        <w:tc>
          <w:tcPr>
            <w:tcW w:w="1472" w:type="pct"/>
            <w:vMerge w:val="continue"/>
            <w:tcBorders>
              <w:left w:val="single" w:color="000000" w:sz="4" w:space="0"/>
              <w:right w:val="single" w:color="000000" w:sz="4" w:space="0"/>
            </w:tcBorders>
            <w:shd w:val="clear" w:color="auto" w:fill="auto"/>
            <w:vAlign w:val="center"/>
          </w:tcPr>
          <w:p w14:paraId="1103F258">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eastAsia="zh-CN"/>
              </w:rPr>
            </w:pPr>
          </w:p>
        </w:tc>
      </w:tr>
      <w:tr w14:paraId="20002C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247FB">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eastAsia="zh-CN"/>
              </w:rPr>
            </w:pPr>
            <w:r>
              <w:rPr>
                <w:rFonts w:hint="eastAsia" w:ascii="仿宋" w:hAnsi="仿宋" w:eastAsia="仿宋" w:cs="仿宋"/>
                <w:i w:val="0"/>
                <w:iCs w:val="0"/>
                <w:snapToGrid/>
                <w:color w:val="000000"/>
                <w:kern w:val="2"/>
                <w:sz w:val="22"/>
                <w:szCs w:val="22"/>
                <w:u w:val="none"/>
                <w:lang w:val="en-US" w:eastAsia="zh-CN"/>
              </w:rPr>
              <w:t>3</w:t>
            </w:r>
          </w:p>
        </w:tc>
        <w:tc>
          <w:tcPr>
            <w:tcW w:w="1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8D0946">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val="en-US" w:eastAsia="zh-CN"/>
              </w:rPr>
            </w:pPr>
            <w:r>
              <w:rPr>
                <w:rFonts w:hint="eastAsia" w:ascii="仿宋" w:hAnsi="仿宋" w:eastAsia="仿宋" w:cs="仿宋"/>
                <w:i w:val="0"/>
                <w:iCs w:val="0"/>
                <w:snapToGrid/>
                <w:color w:val="000000"/>
                <w:kern w:val="2"/>
                <w:sz w:val="22"/>
                <w:szCs w:val="22"/>
                <w:u w:val="none"/>
                <w:lang w:val="en-US" w:eastAsia="zh-CN"/>
              </w:rPr>
              <w:t>O600禁令标志</w:t>
            </w:r>
          </w:p>
          <w:p w14:paraId="1AEAE297">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eastAsia="zh-CN"/>
              </w:rPr>
            </w:pPr>
            <w:r>
              <w:rPr>
                <w:rFonts w:hint="eastAsia" w:ascii="仿宋" w:hAnsi="仿宋" w:eastAsia="仿宋" w:cs="仿宋"/>
                <w:i w:val="0"/>
                <w:iCs w:val="0"/>
                <w:snapToGrid/>
                <w:color w:val="000000"/>
                <w:kern w:val="2"/>
                <w:sz w:val="22"/>
                <w:szCs w:val="22"/>
                <w:u w:val="none"/>
                <w:lang w:val="en-US" w:eastAsia="zh-CN"/>
              </w:rPr>
              <w:t>（停车让行）</w:t>
            </w:r>
          </w:p>
        </w:tc>
        <w:tc>
          <w:tcPr>
            <w:tcW w:w="4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A531E5">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eastAsia="zh-CN"/>
              </w:rPr>
            </w:pPr>
            <w:r>
              <w:rPr>
                <w:rFonts w:hint="eastAsia" w:ascii="仿宋" w:hAnsi="仿宋" w:eastAsia="仿宋" w:cs="仿宋"/>
                <w:i w:val="0"/>
                <w:iCs w:val="0"/>
                <w:snapToGrid/>
                <w:color w:val="000000"/>
                <w:kern w:val="2"/>
                <w:sz w:val="22"/>
                <w:szCs w:val="22"/>
                <w:u w:val="none"/>
                <w:lang w:val="en-US" w:eastAsia="zh-CN"/>
              </w:rPr>
              <w:t>块</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C09E9A">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eastAsia="zh-CN"/>
              </w:rPr>
            </w:pPr>
            <w:r>
              <w:rPr>
                <w:rFonts w:hint="eastAsia" w:ascii="仿宋" w:hAnsi="仿宋" w:eastAsia="仿宋" w:cs="仿宋"/>
                <w:i w:val="0"/>
                <w:iCs w:val="0"/>
                <w:snapToGrid/>
                <w:color w:val="000000"/>
                <w:kern w:val="2"/>
                <w:sz w:val="22"/>
                <w:szCs w:val="22"/>
                <w:u w:val="none"/>
                <w:lang w:val="en-US" w:eastAsia="zh-CN"/>
              </w:rPr>
              <w:t>28</w:t>
            </w:r>
          </w:p>
        </w:tc>
        <w:tc>
          <w:tcPr>
            <w:tcW w:w="9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AE86DD">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eastAsia="zh-CN"/>
              </w:rPr>
            </w:pPr>
            <w:r>
              <w:rPr>
                <w:rFonts w:hint="eastAsia" w:ascii="仿宋" w:hAnsi="仿宋" w:eastAsia="仿宋" w:cs="仿宋"/>
                <w:i w:val="0"/>
                <w:iCs w:val="0"/>
                <w:snapToGrid/>
                <w:color w:val="000000"/>
                <w:kern w:val="2"/>
                <w:sz w:val="22"/>
                <w:szCs w:val="22"/>
                <w:u w:val="none"/>
                <w:lang w:val="en-US" w:eastAsia="zh-CN"/>
              </w:rPr>
              <w:t>897.89</w:t>
            </w:r>
          </w:p>
        </w:tc>
        <w:tc>
          <w:tcPr>
            <w:tcW w:w="1472" w:type="pct"/>
            <w:vMerge w:val="continue"/>
            <w:tcBorders>
              <w:left w:val="single" w:color="000000" w:sz="4" w:space="0"/>
              <w:right w:val="single" w:color="000000" w:sz="4" w:space="0"/>
            </w:tcBorders>
            <w:shd w:val="clear" w:color="auto" w:fill="auto"/>
            <w:vAlign w:val="center"/>
          </w:tcPr>
          <w:p w14:paraId="38BD74DD">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eastAsia="zh-CN"/>
              </w:rPr>
            </w:pPr>
          </w:p>
        </w:tc>
      </w:tr>
      <w:tr w14:paraId="2BDC3B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5B0848">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eastAsia="zh-CN"/>
              </w:rPr>
            </w:pPr>
            <w:r>
              <w:rPr>
                <w:rFonts w:hint="eastAsia" w:ascii="仿宋" w:hAnsi="仿宋" w:eastAsia="仿宋" w:cs="仿宋"/>
                <w:i w:val="0"/>
                <w:iCs w:val="0"/>
                <w:snapToGrid/>
                <w:color w:val="000000"/>
                <w:kern w:val="2"/>
                <w:sz w:val="22"/>
                <w:szCs w:val="22"/>
                <w:u w:val="none"/>
                <w:lang w:val="en-US" w:eastAsia="zh-CN"/>
              </w:rPr>
              <w:t>4</w:t>
            </w:r>
          </w:p>
        </w:tc>
        <w:tc>
          <w:tcPr>
            <w:tcW w:w="1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0583FA">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eastAsia="zh-CN"/>
              </w:rPr>
            </w:pPr>
            <w:r>
              <w:rPr>
                <w:rFonts w:hint="eastAsia" w:ascii="仿宋" w:hAnsi="仿宋" w:eastAsia="仿宋" w:cs="仿宋"/>
                <w:i w:val="0"/>
                <w:iCs w:val="0"/>
                <w:snapToGrid/>
                <w:color w:val="000000"/>
                <w:kern w:val="2"/>
                <w:sz w:val="22"/>
                <w:szCs w:val="22"/>
                <w:u w:val="none"/>
                <w:lang w:val="en-US" w:eastAsia="zh-CN"/>
              </w:rPr>
              <w:t>里程碑</w:t>
            </w:r>
          </w:p>
        </w:tc>
        <w:tc>
          <w:tcPr>
            <w:tcW w:w="4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C9CFB9">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eastAsia="zh-CN"/>
              </w:rPr>
            </w:pPr>
            <w:r>
              <w:rPr>
                <w:rFonts w:hint="eastAsia" w:ascii="仿宋" w:hAnsi="仿宋" w:eastAsia="仿宋" w:cs="仿宋"/>
                <w:i w:val="0"/>
                <w:iCs w:val="0"/>
                <w:snapToGrid/>
                <w:color w:val="000000"/>
                <w:kern w:val="2"/>
                <w:sz w:val="22"/>
                <w:szCs w:val="22"/>
                <w:u w:val="none"/>
                <w:lang w:val="en-US" w:eastAsia="zh-CN"/>
              </w:rPr>
              <w:t>个</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0BFD30">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eastAsia="zh-CN"/>
              </w:rPr>
            </w:pPr>
            <w:r>
              <w:rPr>
                <w:rFonts w:hint="eastAsia" w:ascii="仿宋" w:hAnsi="仿宋" w:eastAsia="仿宋" w:cs="仿宋"/>
                <w:i w:val="0"/>
                <w:iCs w:val="0"/>
                <w:snapToGrid/>
                <w:color w:val="000000"/>
                <w:kern w:val="2"/>
                <w:sz w:val="22"/>
                <w:szCs w:val="22"/>
                <w:u w:val="none"/>
                <w:lang w:val="en-US" w:eastAsia="zh-CN"/>
              </w:rPr>
              <w:t>12</w:t>
            </w:r>
          </w:p>
        </w:tc>
        <w:tc>
          <w:tcPr>
            <w:tcW w:w="9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20D753">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eastAsia="zh-CN"/>
              </w:rPr>
            </w:pPr>
            <w:r>
              <w:rPr>
                <w:rFonts w:hint="eastAsia" w:ascii="仿宋" w:hAnsi="仿宋" w:eastAsia="仿宋" w:cs="仿宋"/>
                <w:i w:val="0"/>
                <w:iCs w:val="0"/>
                <w:snapToGrid/>
                <w:color w:val="000000"/>
                <w:kern w:val="2"/>
                <w:sz w:val="22"/>
                <w:szCs w:val="22"/>
                <w:u w:val="none"/>
                <w:lang w:val="en-US" w:eastAsia="zh-CN"/>
              </w:rPr>
              <w:t>121.67</w:t>
            </w:r>
          </w:p>
        </w:tc>
        <w:tc>
          <w:tcPr>
            <w:tcW w:w="1472" w:type="pct"/>
            <w:vMerge w:val="continue"/>
            <w:tcBorders>
              <w:left w:val="single" w:color="000000" w:sz="4" w:space="0"/>
              <w:right w:val="single" w:color="000000" w:sz="4" w:space="0"/>
            </w:tcBorders>
            <w:shd w:val="clear" w:color="auto" w:fill="auto"/>
            <w:vAlign w:val="center"/>
          </w:tcPr>
          <w:p w14:paraId="5F6F51C9">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eastAsia="zh-CN"/>
              </w:rPr>
            </w:pPr>
          </w:p>
        </w:tc>
      </w:tr>
      <w:tr w14:paraId="767319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94C915">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eastAsia="zh-CN"/>
              </w:rPr>
            </w:pPr>
            <w:r>
              <w:rPr>
                <w:rFonts w:hint="eastAsia" w:ascii="仿宋" w:hAnsi="仿宋" w:eastAsia="仿宋" w:cs="仿宋"/>
                <w:i w:val="0"/>
                <w:iCs w:val="0"/>
                <w:snapToGrid/>
                <w:color w:val="000000"/>
                <w:kern w:val="2"/>
                <w:sz w:val="22"/>
                <w:szCs w:val="22"/>
                <w:u w:val="none"/>
                <w:lang w:val="en-US" w:eastAsia="zh-CN"/>
              </w:rPr>
              <w:t>5</w:t>
            </w:r>
          </w:p>
        </w:tc>
        <w:tc>
          <w:tcPr>
            <w:tcW w:w="1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5EC6B5">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eastAsia="zh-CN"/>
              </w:rPr>
            </w:pPr>
            <w:r>
              <w:rPr>
                <w:rFonts w:hint="eastAsia" w:ascii="仿宋" w:hAnsi="仿宋" w:eastAsia="仿宋" w:cs="仿宋"/>
                <w:i w:val="0"/>
                <w:iCs w:val="0"/>
                <w:snapToGrid/>
                <w:color w:val="000000"/>
                <w:kern w:val="2"/>
                <w:sz w:val="22"/>
                <w:szCs w:val="22"/>
                <w:u w:val="none"/>
                <w:lang w:val="en-US" w:eastAsia="zh-CN"/>
              </w:rPr>
              <w:t>公路界碑</w:t>
            </w:r>
          </w:p>
        </w:tc>
        <w:tc>
          <w:tcPr>
            <w:tcW w:w="4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5890BD">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eastAsia="zh-CN"/>
              </w:rPr>
            </w:pPr>
            <w:r>
              <w:rPr>
                <w:rFonts w:hint="eastAsia" w:ascii="仿宋" w:hAnsi="仿宋" w:eastAsia="仿宋" w:cs="仿宋"/>
                <w:i w:val="0"/>
                <w:iCs w:val="0"/>
                <w:snapToGrid/>
                <w:color w:val="000000"/>
                <w:kern w:val="2"/>
                <w:sz w:val="22"/>
                <w:szCs w:val="22"/>
                <w:u w:val="none"/>
                <w:lang w:val="en-US" w:eastAsia="zh-CN"/>
              </w:rPr>
              <w:t>个</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050CD0">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eastAsia="zh-CN"/>
              </w:rPr>
            </w:pPr>
            <w:r>
              <w:rPr>
                <w:rFonts w:hint="eastAsia" w:ascii="仿宋" w:hAnsi="仿宋" w:eastAsia="仿宋" w:cs="仿宋"/>
                <w:i w:val="0"/>
                <w:iCs w:val="0"/>
                <w:snapToGrid/>
                <w:color w:val="000000"/>
                <w:kern w:val="2"/>
                <w:sz w:val="22"/>
                <w:szCs w:val="22"/>
                <w:u w:val="none"/>
                <w:lang w:val="en-US" w:eastAsia="zh-CN"/>
              </w:rPr>
              <w:t>240</w:t>
            </w:r>
          </w:p>
        </w:tc>
        <w:tc>
          <w:tcPr>
            <w:tcW w:w="9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F60580">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eastAsia="zh-CN"/>
              </w:rPr>
            </w:pPr>
            <w:r>
              <w:rPr>
                <w:rFonts w:hint="eastAsia" w:ascii="仿宋" w:hAnsi="仿宋" w:eastAsia="仿宋" w:cs="仿宋"/>
                <w:i w:val="0"/>
                <w:iCs w:val="0"/>
                <w:snapToGrid/>
                <w:color w:val="000000"/>
                <w:kern w:val="2"/>
                <w:sz w:val="22"/>
                <w:szCs w:val="22"/>
                <w:u w:val="none"/>
                <w:lang w:val="en-US" w:eastAsia="zh-CN"/>
              </w:rPr>
              <w:t>62.75</w:t>
            </w:r>
          </w:p>
        </w:tc>
        <w:tc>
          <w:tcPr>
            <w:tcW w:w="1472" w:type="pct"/>
            <w:vMerge w:val="continue"/>
            <w:tcBorders>
              <w:left w:val="single" w:color="000000" w:sz="4" w:space="0"/>
              <w:right w:val="single" w:color="000000" w:sz="4" w:space="0"/>
            </w:tcBorders>
            <w:shd w:val="clear" w:color="auto" w:fill="auto"/>
            <w:vAlign w:val="center"/>
          </w:tcPr>
          <w:p w14:paraId="15FF9B77">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eastAsia="zh-CN"/>
              </w:rPr>
            </w:pPr>
          </w:p>
        </w:tc>
      </w:tr>
      <w:tr w14:paraId="522EF9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E42928">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eastAsia="zh-CN"/>
              </w:rPr>
            </w:pPr>
            <w:r>
              <w:rPr>
                <w:rFonts w:hint="eastAsia" w:ascii="仿宋" w:hAnsi="仿宋" w:eastAsia="仿宋" w:cs="仿宋"/>
                <w:i w:val="0"/>
                <w:iCs w:val="0"/>
                <w:snapToGrid/>
                <w:color w:val="000000"/>
                <w:kern w:val="2"/>
                <w:sz w:val="22"/>
                <w:szCs w:val="22"/>
                <w:u w:val="none"/>
                <w:lang w:val="en-US" w:eastAsia="zh-CN"/>
              </w:rPr>
              <w:t>6</w:t>
            </w:r>
          </w:p>
        </w:tc>
        <w:tc>
          <w:tcPr>
            <w:tcW w:w="1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900A2B">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eastAsia="zh-CN"/>
              </w:rPr>
            </w:pPr>
            <w:r>
              <w:rPr>
                <w:rFonts w:hint="eastAsia" w:ascii="仿宋" w:hAnsi="仿宋" w:eastAsia="仿宋" w:cs="仿宋"/>
                <w:i w:val="0"/>
                <w:iCs w:val="0"/>
                <w:snapToGrid/>
                <w:color w:val="000000"/>
                <w:kern w:val="2"/>
                <w:sz w:val="22"/>
                <w:szCs w:val="22"/>
                <w:u w:val="none"/>
                <w:lang w:val="en-US" w:eastAsia="zh-CN"/>
              </w:rPr>
              <w:t>百米桩</w:t>
            </w:r>
          </w:p>
        </w:tc>
        <w:tc>
          <w:tcPr>
            <w:tcW w:w="4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91A7CA">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eastAsia="zh-CN"/>
              </w:rPr>
            </w:pPr>
            <w:r>
              <w:rPr>
                <w:rFonts w:hint="eastAsia" w:ascii="仿宋" w:hAnsi="仿宋" w:eastAsia="仿宋" w:cs="仿宋"/>
                <w:i w:val="0"/>
                <w:iCs w:val="0"/>
                <w:snapToGrid/>
                <w:color w:val="000000"/>
                <w:kern w:val="2"/>
                <w:sz w:val="22"/>
                <w:szCs w:val="22"/>
                <w:u w:val="none"/>
                <w:lang w:val="en-US" w:eastAsia="zh-CN"/>
              </w:rPr>
              <w:t>个</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E7C070">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eastAsia="zh-CN"/>
              </w:rPr>
            </w:pPr>
            <w:r>
              <w:rPr>
                <w:rFonts w:hint="eastAsia" w:ascii="仿宋" w:hAnsi="仿宋" w:eastAsia="仿宋" w:cs="仿宋"/>
                <w:i w:val="0"/>
                <w:iCs w:val="0"/>
                <w:snapToGrid/>
                <w:color w:val="000000"/>
                <w:kern w:val="2"/>
                <w:sz w:val="22"/>
                <w:szCs w:val="22"/>
                <w:u w:val="none"/>
                <w:lang w:val="en-US" w:eastAsia="zh-CN"/>
              </w:rPr>
              <w:t>120</w:t>
            </w:r>
          </w:p>
        </w:tc>
        <w:tc>
          <w:tcPr>
            <w:tcW w:w="9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D2A732">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eastAsia="zh-CN"/>
              </w:rPr>
            </w:pPr>
            <w:r>
              <w:rPr>
                <w:rFonts w:hint="eastAsia" w:ascii="仿宋" w:hAnsi="仿宋" w:eastAsia="仿宋" w:cs="仿宋"/>
                <w:i w:val="0"/>
                <w:iCs w:val="0"/>
                <w:snapToGrid/>
                <w:color w:val="000000"/>
                <w:kern w:val="2"/>
                <w:sz w:val="22"/>
                <w:szCs w:val="22"/>
                <w:u w:val="none"/>
                <w:lang w:val="en-US" w:eastAsia="zh-CN"/>
              </w:rPr>
              <w:t>19.43</w:t>
            </w:r>
          </w:p>
        </w:tc>
        <w:tc>
          <w:tcPr>
            <w:tcW w:w="1472" w:type="pct"/>
            <w:vMerge w:val="continue"/>
            <w:tcBorders>
              <w:left w:val="single" w:color="000000" w:sz="4" w:space="0"/>
              <w:right w:val="single" w:color="000000" w:sz="4" w:space="0"/>
            </w:tcBorders>
            <w:shd w:val="clear" w:color="auto" w:fill="auto"/>
            <w:vAlign w:val="center"/>
          </w:tcPr>
          <w:p w14:paraId="74E2F5F6">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eastAsia="zh-CN"/>
              </w:rPr>
            </w:pPr>
          </w:p>
        </w:tc>
      </w:tr>
      <w:tr w14:paraId="760412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313090">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eastAsia="zh-CN"/>
              </w:rPr>
            </w:pPr>
            <w:r>
              <w:rPr>
                <w:rFonts w:hint="eastAsia" w:ascii="仿宋" w:hAnsi="仿宋" w:eastAsia="仿宋" w:cs="仿宋"/>
                <w:i w:val="0"/>
                <w:iCs w:val="0"/>
                <w:snapToGrid/>
                <w:color w:val="000000"/>
                <w:kern w:val="2"/>
                <w:sz w:val="22"/>
                <w:szCs w:val="22"/>
                <w:u w:val="none"/>
                <w:lang w:val="en-US" w:eastAsia="zh-CN"/>
              </w:rPr>
              <w:t>7</w:t>
            </w:r>
          </w:p>
        </w:tc>
        <w:tc>
          <w:tcPr>
            <w:tcW w:w="1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329DBA">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eastAsia="zh-CN"/>
              </w:rPr>
            </w:pPr>
            <w:r>
              <w:rPr>
                <w:rFonts w:hint="eastAsia" w:ascii="仿宋" w:hAnsi="仿宋" w:eastAsia="仿宋" w:cs="仿宋"/>
                <w:i w:val="0"/>
                <w:iCs w:val="0"/>
                <w:snapToGrid/>
                <w:color w:val="000000"/>
                <w:kern w:val="2"/>
                <w:sz w:val="22"/>
                <w:szCs w:val="22"/>
                <w:u w:val="none"/>
                <w:lang w:val="en-US" w:eastAsia="zh-CN"/>
              </w:rPr>
              <w:t>热熔型涂料路面标线</w:t>
            </w:r>
          </w:p>
        </w:tc>
        <w:tc>
          <w:tcPr>
            <w:tcW w:w="4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00DB23">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eastAsia="zh-CN"/>
              </w:rPr>
            </w:pPr>
            <w:r>
              <w:rPr>
                <w:rFonts w:hint="eastAsia" w:ascii="仿宋" w:hAnsi="仿宋" w:eastAsia="仿宋" w:cs="仿宋"/>
                <w:i w:val="0"/>
                <w:iCs w:val="0"/>
                <w:snapToGrid/>
                <w:color w:val="000000"/>
                <w:kern w:val="2"/>
                <w:sz w:val="22"/>
                <w:szCs w:val="22"/>
                <w:u w:val="none"/>
                <w:lang w:val="en-US" w:eastAsia="zh-CN"/>
              </w:rPr>
              <w:t>㎡</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6ED709">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eastAsia="zh-CN"/>
              </w:rPr>
            </w:pPr>
            <w:r>
              <w:rPr>
                <w:rFonts w:hint="eastAsia" w:ascii="仿宋" w:hAnsi="仿宋" w:eastAsia="仿宋" w:cs="仿宋"/>
                <w:i w:val="0"/>
                <w:iCs w:val="0"/>
                <w:snapToGrid/>
                <w:color w:val="000000"/>
                <w:kern w:val="2"/>
                <w:sz w:val="22"/>
                <w:szCs w:val="22"/>
                <w:u w:val="none"/>
                <w:lang w:val="en-US" w:eastAsia="zh-CN"/>
              </w:rPr>
              <w:t>2614</w:t>
            </w:r>
          </w:p>
        </w:tc>
        <w:tc>
          <w:tcPr>
            <w:tcW w:w="9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EDEEB8">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eastAsia="zh-CN"/>
              </w:rPr>
            </w:pPr>
            <w:r>
              <w:rPr>
                <w:rFonts w:hint="eastAsia" w:ascii="仿宋" w:hAnsi="仿宋" w:eastAsia="仿宋" w:cs="仿宋"/>
                <w:i w:val="0"/>
                <w:iCs w:val="0"/>
                <w:snapToGrid/>
                <w:color w:val="000000"/>
                <w:kern w:val="2"/>
                <w:sz w:val="22"/>
                <w:szCs w:val="22"/>
                <w:u w:val="none"/>
                <w:lang w:val="en-US" w:eastAsia="zh-CN"/>
              </w:rPr>
              <w:t>31.83</w:t>
            </w:r>
          </w:p>
        </w:tc>
        <w:tc>
          <w:tcPr>
            <w:tcW w:w="1472" w:type="pct"/>
            <w:vMerge w:val="continue"/>
            <w:tcBorders>
              <w:left w:val="single" w:color="000000" w:sz="4" w:space="0"/>
              <w:right w:val="single" w:color="000000" w:sz="4" w:space="0"/>
            </w:tcBorders>
            <w:shd w:val="clear" w:color="auto" w:fill="auto"/>
            <w:vAlign w:val="center"/>
          </w:tcPr>
          <w:p w14:paraId="136DF3D6">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eastAsia="zh-CN"/>
              </w:rPr>
            </w:pPr>
          </w:p>
        </w:tc>
      </w:tr>
      <w:tr w14:paraId="1B46C4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062C5D">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eastAsia="zh-CN"/>
              </w:rPr>
            </w:pPr>
            <w:r>
              <w:rPr>
                <w:rFonts w:hint="eastAsia" w:ascii="仿宋" w:hAnsi="仿宋" w:eastAsia="仿宋" w:cs="仿宋"/>
                <w:i w:val="0"/>
                <w:iCs w:val="0"/>
                <w:snapToGrid/>
                <w:color w:val="000000"/>
                <w:kern w:val="2"/>
                <w:sz w:val="22"/>
                <w:szCs w:val="22"/>
                <w:u w:val="none"/>
                <w:lang w:val="en-US" w:eastAsia="zh-CN"/>
              </w:rPr>
              <w:t>8</w:t>
            </w:r>
          </w:p>
        </w:tc>
        <w:tc>
          <w:tcPr>
            <w:tcW w:w="1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2B7D10">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eastAsia="zh-CN"/>
              </w:rPr>
            </w:pPr>
            <w:r>
              <w:rPr>
                <w:rFonts w:hint="eastAsia" w:ascii="仿宋" w:hAnsi="仿宋" w:eastAsia="仿宋" w:cs="仿宋"/>
                <w:i w:val="0"/>
                <w:iCs w:val="0"/>
                <w:snapToGrid/>
                <w:color w:val="000000"/>
                <w:kern w:val="2"/>
                <w:sz w:val="22"/>
                <w:szCs w:val="22"/>
                <w:u w:val="none"/>
                <w:lang w:val="en-US" w:eastAsia="zh-CN"/>
              </w:rPr>
              <w:t>附着式轮廓标</w:t>
            </w:r>
          </w:p>
        </w:tc>
        <w:tc>
          <w:tcPr>
            <w:tcW w:w="4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5EF8F1">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eastAsia="zh-CN"/>
              </w:rPr>
            </w:pPr>
            <w:r>
              <w:rPr>
                <w:rFonts w:hint="eastAsia" w:ascii="仿宋" w:hAnsi="仿宋" w:eastAsia="仿宋" w:cs="仿宋"/>
                <w:i w:val="0"/>
                <w:iCs w:val="0"/>
                <w:snapToGrid/>
                <w:color w:val="000000"/>
                <w:kern w:val="2"/>
                <w:sz w:val="22"/>
                <w:szCs w:val="22"/>
                <w:u w:val="none"/>
                <w:lang w:val="en-US" w:eastAsia="zh-CN"/>
              </w:rPr>
              <w:t>个</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73B25B">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eastAsia="zh-CN"/>
              </w:rPr>
            </w:pPr>
            <w:r>
              <w:rPr>
                <w:rFonts w:hint="eastAsia" w:ascii="仿宋" w:hAnsi="仿宋" w:eastAsia="仿宋" w:cs="仿宋"/>
                <w:i w:val="0"/>
                <w:iCs w:val="0"/>
                <w:snapToGrid/>
                <w:color w:val="000000"/>
                <w:kern w:val="2"/>
                <w:sz w:val="22"/>
                <w:szCs w:val="22"/>
                <w:u w:val="none"/>
                <w:lang w:val="en-US" w:eastAsia="zh-CN"/>
              </w:rPr>
              <w:t>459</w:t>
            </w:r>
          </w:p>
        </w:tc>
        <w:tc>
          <w:tcPr>
            <w:tcW w:w="9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679D97">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eastAsia="zh-CN"/>
              </w:rPr>
            </w:pPr>
            <w:r>
              <w:rPr>
                <w:rFonts w:hint="eastAsia" w:ascii="仿宋" w:hAnsi="仿宋" w:eastAsia="仿宋" w:cs="仿宋"/>
                <w:i w:val="0"/>
                <w:iCs w:val="0"/>
                <w:snapToGrid/>
                <w:color w:val="000000"/>
                <w:kern w:val="2"/>
                <w:sz w:val="22"/>
                <w:szCs w:val="22"/>
                <w:u w:val="none"/>
                <w:lang w:val="en-US" w:eastAsia="zh-CN"/>
              </w:rPr>
              <w:t>4.83</w:t>
            </w:r>
          </w:p>
        </w:tc>
        <w:tc>
          <w:tcPr>
            <w:tcW w:w="1472" w:type="pct"/>
            <w:vMerge w:val="continue"/>
            <w:tcBorders>
              <w:left w:val="single" w:color="000000" w:sz="4" w:space="0"/>
              <w:right w:val="single" w:color="000000" w:sz="4" w:space="0"/>
            </w:tcBorders>
            <w:shd w:val="clear" w:color="auto" w:fill="auto"/>
            <w:vAlign w:val="center"/>
          </w:tcPr>
          <w:p w14:paraId="7CE4AA59">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eastAsia="zh-CN"/>
              </w:rPr>
            </w:pPr>
          </w:p>
        </w:tc>
      </w:tr>
      <w:tr w14:paraId="7B8179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128614">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eastAsia="zh-CN"/>
              </w:rPr>
            </w:pPr>
            <w:r>
              <w:rPr>
                <w:rFonts w:hint="eastAsia" w:ascii="仿宋" w:hAnsi="仿宋" w:eastAsia="仿宋" w:cs="仿宋"/>
                <w:i w:val="0"/>
                <w:iCs w:val="0"/>
                <w:snapToGrid/>
                <w:color w:val="000000"/>
                <w:kern w:val="2"/>
                <w:sz w:val="22"/>
                <w:szCs w:val="22"/>
                <w:u w:val="none"/>
                <w:lang w:val="en-US" w:eastAsia="zh-CN"/>
              </w:rPr>
              <w:t>9</w:t>
            </w:r>
          </w:p>
        </w:tc>
        <w:tc>
          <w:tcPr>
            <w:tcW w:w="1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09C700">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eastAsia="zh-CN"/>
              </w:rPr>
            </w:pPr>
            <w:r>
              <w:rPr>
                <w:rFonts w:hint="eastAsia" w:ascii="仿宋" w:hAnsi="仿宋" w:eastAsia="仿宋" w:cs="仿宋"/>
                <w:i w:val="0"/>
                <w:iCs w:val="0"/>
                <w:snapToGrid/>
                <w:color w:val="000000"/>
                <w:kern w:val="2"/>
                <w:sz w:val="22"/>
                <w:szCs w:val="22"/>
                <w:u w:val="none"/>
                <w:lang w:val="en-US" w:eastAsia="zh-CN"/>
              </w:rPr>
              <w:t>立面标记</w:t>
            </w:r>
          </w:p>
        </w:tc>
        <w:tc>
          <w:tcPr>
            <w:tcW w:w="4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5F0FCC">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eastAsia="zh-CN"/>
              </w:rPr>
            </w:pPr>
            <w:r>
              <w:rPr>
                <w:rFonts w:hint="eastAsia" w:ascii="仿宋" w:hAnsi="仿宋" w:eastAsia="仿宋" w:cs="仿宋"/>
                <w:i w:val="0"/>
                <w:iCs w:val="0"/>
                <w:snapToGrid/>
                <w:color w:val="000000"/>
                <w:kern w:val="2"/>
                <w:sz w:val="22"/>
                <w:szCs w:val="22"/>
                <w:u w:val="none"/>
                <w:lang w:val="en-US" w:eastAsia="zh-CN"/>
              </w:rPr>
              <w:t>㎡</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0D9E53">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eastAsia="zh-CN"/>
              </w:rPr>
            </w:pPr>
            <w:r>
              <w:rPr>
                <w:rFonts w:hint="eastAsia" w:ascii="仿宋" w:hAnsi="仿宋" w:eastAsia="仿宋" w:cs="仿宋"/>
                <w:i w:val="0"/>
                <w:iCs w:val="0"/>
                <w:snapToGrid/>
                <w:color w:val="000000"/>
                <w:kern w:val="2"/>
                <w:sz w:val="22"/>
                <w:szCs w:val="22"/>
                <w:u w:val="none"/>
                <w:lang w:val="en-US" w:eastAsia="zh-CN"/>
              </w:rPr>
              <w:t>112</w:t>
            </w:r>
          </w:p>
        </w:tc>
        <w:tc>
          <w:tcPr>
            <w:tcW w:w="9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C442B5">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eastAsia="zh-CN"/>
              </w:rPr>
            </w:pPr>
            <w:r>
              <w:rPr>
                <w:rFonts w:hint="eastAsia" w:ascii="仿宋" w:hAnsi="仿宋" w:eastAsia="仿宋" w:cs="仿宋"/>
                <w:i w:val="0"/>
                <w:iCs w:val="0"/>
                <w:snapToGrid/>
                <w:color w:val="000000"/>
                <w:kern w:val="2"/>
                <w:sz w:val="22"/>
                <w:szCs w:val="22"/>
                <w:u w:val="none"/>
                <w:lang w:val="en-US" w:eastAsia="zh-CN"/>
              </w:rPr>
              <w:t>153.14</w:t>
            </w:r>
          </w:p>
        </w:tc>
        <w:tc>
          <w:tcPr>
            <w:tcW w:w="1472" w:type="pct"/>
            <w:vMerge w:val="continue"/>
            <w:tcBorders>
              <w:left w:val="single" w:color="000000" w:sz="4" w:space="0"/>
              <w:bottom w:val="single" w:color="000000" w:sz="4" w:space="0"/>
              <w:right w:val="single" w:color="000000" w:sz="4" w:space="0"/>
            </w:tcBorders>
            <w:shd w:val="clear" w:color="auto" w:fill="auto"/>
            <w:vAlign w:val="center"/>
          </w:tcPr>
          <w:p w14:paraId="0697115B">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eastAsia="zh-CN"/>
              </w:rPr>
            </w:pPr>
          </w:p>
        </w:tc>
      </w:tr>
    </w:tbl>
    <w:p w14:paraId="6B8BFE97">
      <w:pPr>
        <w:keepNext w:val="0"/>
        <w:keepLines w:val="0"/>
        <w:pageBreakBefore w:val="0"/>
        <w:widowControl/>
        <w:kinsoku/>
        <w:wordWrap w:val="0"/>
        <w:overflowPunct/>
        <w:topLinePunct/>
        <w:autoSpaceDE/>
        <w:autoSpaceDN/>
        <w:bidi w:val="0"/>
        <w:adjustRightInd w:val="0"/>
        <w:snapToGrid w:val="0"/>
        <w:spacing w:line="560" w:lineRule="exact"/>
        <w:ind w:firstLine="482" w:firstLineChars="200"/>
        <w:textAlignment w:val="baseline"/>
        <w:rPr>
          <w:rFonts w:hint="default" w:ascii="仿宋" w:hAnsi="仿宋" w:eastAsia="仿宋" w:cs="仿宋"/>
          <w:b/>
          <w:bCs/>
          <w:sz w:val="24"/>
          <w:szCs w:val="24"/>
          <w:lang w:val="en-US" w:eastAsia="zh-CN"/>
        </w:rPr>
      </w:pPr>
      <w:r>
        <w:rPr>
          <w:rFonts w:hint="eastAsia" w:ascii="仿宋" w:hAnsi="仿宋" w:eastAsia="仿宋" w:cs="仿宋"/>
          <w:b/>
          <w:bCs/>
          <w:sz w:val="24"/>
          <w:szCs w:val="24"/>
          <w:lang w:val="en-US" w:eastAsia="zh-CN"/>
        </w:rPr>
        <w:t>注：①若供应商的投标报价高于本项目综合单价，其投标将按无效处理。</w:t>
      </w:r>
    </w:p>
    <w:p w14:paraId="21B83661">
      <w:pPr>
        <w:keepNext w:val="0"/>
        <w:keepLines w:val="0"/>
        <w:pageBreakBefore w:val="0"/>
        <w:widowControl/>
        <w:kinsoku/>
        <w:wordWrap w:val="0"/>
        <w:overflowPunct/>
        <w:topLinePunct/>
        <w:autoSpaceDE/>
        <w:autoSpaceDN/>
        <w:bidi w:val="0"/>
        <w:adjustRightInd w:val="0"/>
        <w:snapToGrid w:val="0"/>
        <w:spacing w:line="560" w:lineRule="exact"/>
        <w:ind w:firstLine="964" w:firstLineChars="400"/>
        <w:textAlignment w:val="baseline"/>
        <w:rPr>
          <w:rFonts w:hint="eastAsia" w:ascii="仿宋" w:hAnsi="仿宋" w:eastAsia="仿宋" w:cs="仿宋"/>
          <w:b/>
          <w:bCs/>
          <w:sz w:val="24"/>
          <w:szCs w:val="24"/>
          <w:lang w:val="en-US" w:eastAsia="zh-CN"/>
        </w:rPr>
        <w:sectPr>
          <w:pgSz w:w="11906" w:h="16838"/>
          <w:pgMar w:top="1440" w:right="1800" w:bottom="1440" w:left="1800" w:header="851" w:footer="992" w:gutter="0"/>
          <w:pgNumType w:fmt="decimal"/>
          <w:cols w:space="425" w:num="1"/>
          <w:docGrid w:type="lines" w:linePitch="312" w:charSpace="0"/>
        </w:sectPr>
      </w:pPr>
      <w:r>
        <w:rPr>
          <w:rFonts w:hint="eastAsia" w:ascii="仿宋" w:hAnsi="仿宋" w:eastAsia="仿宋" w:cs="仿宋"/>
          <w:b/>
          <w:bCs/>
          <w:sz w:val="24"/>
          <w:szCs w:val="24"/>
          <w:lang w:val="en-US" w:eastAsia="zh-CN"/>
        </w:rPr>
        <w:t>②综合单价涵盖了原材料采购、加工制作、运输、安装、检测、质保期维护、税费、利润等完成本项目所需的全部费用，除合同另有约定外，采购人不再支付其他任何费用。</w:t>
      </w:r>
    </w:p>
    <w:p w14:paraId="58334061">
      <w:pPr>
        <w:keepNext w:val="0"/>
        <w:keepLines w:val="0"/>
        <w:pageBreakBefore w:val="0"/>
        <w:widowControl/>
        <w:kinsoku/>
        <w:wordWrap w:val="0"/>
        <w:overflowPunct/>
        <w:topLinePunct/>
        <w:autoSpaceDE/>
        <w:autoSpaceDN/>
        <w:bidi w:val="0"/>
        <w:adjustRightInd w:val="0"/>
        <w:snapToGrid w:val="0"/>
        <w:spacing w:line="560" w:lineRule="exact"/>
        <w:jc w:val="center"/>
        <w:textAlignment w:val="baseline"/>
        <w:rPr>
          <w:rFonts w:hint="default" w:ascii="仿宋" w:hAnsi="仿宋" w:eastAsia="仿宋" w:cs="仿宋"/>
          <w:b/>
          <w:bCs/>
          <w:sz w:val="28"/>
          <w:szCs w:val="28"/>
          <w:lang w:val="en-US" w:eastAsia="zh-CN"/>
        </w:rPr>
      </w:pPr>
      <w:r>
        <w:rPr>
          <w:rFonts w:hint="eastAsia" w:ascii="仿宋" w:hAnsi="仿宋" w:eastAsia="仿宋" w:cs="仿宋"/>
          <w:b/>
          <w:bCs/>
          <w:sz w:val="28"/>
          <w:szCs w:val="28"/>
          <w:lang w:val="en-US" w:eastAsia="zh-CN"/>
        </w:rPr>
        <w:t>第3标段：濮阳县Y108黄河防汛公路护栏栏杆采购</w:t>
      </w:r>
    </w:p>
    <w:tbl>
      <w:tblPr>
        <w:tblStyle w:val="14"/>
        <w:tblW w:w="5052"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06"/>
        <w:gridCol w:w="1997"/>
        <w:gridCol w:w="720"/>
        <w:gridCol w:w="810"/>
        <w:gridCol w:w="1215"/>
        <w:gridCol w:w="3063"/>
      </w:tblGrid>
      <w:tr w14:paraId="44A384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4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A4B6F6">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b/>
                <w:bCs/>
                <w:i w:val="0"/>
                <w:iCs w:val="0"/>
                <w:snapToGrid/>
                <w:color w:val="000000"/>
                <w:kern w:val="0"/>
                <w:sz w:val="22"/>
                <w:szCs w:val="22"/>
                <w:u w:val="none"/>
                <w:lang w:val="en-US" w:eastAsia="zh-CN" w:bidi="ar"/>
              </w:rPr>
            </w:pPr>
            <w:r>
              <w:rPr>
                <w:rFonts w:hint="eastAsia" w:ascii="仿宋" w:hAnsi="仿宋" w:eastAsia="仿宋" w:cs="仿宋"/>
                <w:b/>
                <w:bCs/>
                <w:i w:val="0"/>
                <w:iCs w:val="0"/>
                <w:snapToGrid/>
                <w:color w:val="000000"/>
                <w:kern w:val="0"/>
                <w:sz w:val="22"/>
                <w:szCs w:val="22"/>
                <w:u w:val="none"/>
                <w:lang w:val="en-US" w:eastAsia="zh-CN" w:bidi="ar"/>
              </w:rPr>
              <w:t>序号</w:t>
            </w:r>
          </w:p>
        </w:tc>
        <w:tc>
          <w:tcPr>
            <w:tcW w:w="11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498FFF">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b/>
                <w:bCs/>
                <w:i w:val="0"/>
                <w:iCs w:val="0"/>
                <w:snapToGrid/>
                <w:color w:val="000000"/>
                <w:kern w:val="0"/>
                <w:sz w:val="22"/>
                <w:szCs w:val="22"/>
                <w:u w:val="none"/>
                <w:lang w:val="en-US" w:eastAsia="zh-CN" w:bidi="ar"/>
              </w:rPr>
            </w:pPr>
            <w:r>
              <w:rPr>
                <w:rFonts w:hint="eastAsia" w:ascii="仿宋" w:hAnsi="仿宋" w:eastAsia="仿宋" w:cs="仿宋"/>
                <w:b/>
                <w:bCs/>
                <w:i w:val="0"/>
                <w:iCs w:val="0"/>
                <w:snapToGrid/>
                <w:color w:val="000000"/>
                <w:kern w:val="0"/>
                <w:sz w:val="22"/>
                <w:szCs w:val="22"/>
                <w:u w:val="none"/>
                <w:lang w:val="en-US" w:eastAsia="zh-CN" w:bidi="ar"/>
              </w:rPr>
              <w:t xml:space="preserve"> 名  称</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282807">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b/>
                <w:bCs/>
                <w:i w:val="0"/>
                <w:iCs w:val="0"/>
                <w:snapToGrid/>
                <w:color w:val="000000"/>
                <w:kern w:val="0"/>
                <w:sz w:val="22"/>
                <w:szCs w:val="22"/>
                <w:u w:val="none"/>
                <w:lang w:val="en-US" w:eastAsia="zh-CN" w:bidi="ar"/>
              </w:rPr>
            </w:pPr>
            <w:r>
              <w:rPr>
                <w:rFonts w:hint="eastAsia" w:ascii="仿宋" w:hAnsi="仿宋" w:eastAsia="仿宋" w:cs="仿宋"/>
                <w:b/>
                <w:bCs/>
                <w:i w:val="0"/>
                <w:iCs w:val="0"/>
                <w:snapToGrid/>
                <w:color w:val="000000"/>
                <w:kern w:val="0"/>
                <w:sz w:val="22"/>
                <w:szCs w:val="22"/>
                <w:u w:val="none"/>
                <w:lang w:val="en-US" w:eastAsia="zh-CN" w:bidi="ar"/>
              </w:rPr>
              <w:t>单位</w:t>
            </w: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A6411D">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b/>
                <w:bCs/>
                <w:i w:val="0"/>
                <w:iCs w:val="0"/>
                <w:snapToGrid/>
                <w:color w:val="000000"/>
                <w:kern w:val="0"/>
                <w:sz w:val="22"/>
                <w:szCs w:val="22"/>
                <w:u w:val="none"/>
                <w:lang w:val="en-US" w:eastAsia="zh-CN" w:bidi="ar"/>
              </w:rPr>
            </w:pPr>
            <w:r>
              <w:rPr>
                <w:rFonts w:hint="eastAsia" w:ascii="仿宋" w:hAnsi="仿宋" w:eastAsia="仿宋" w:cs="仿宋"/>
                <w:b/>
                <w:bCs/>
                <w:i w:val="0"/>
                <w:iCs w:val="0"/>
                <w:snapToGrid/>
                <w:color w:val="000000"/>
                <w:kern w:val="0"/>
                <w:sz w:val="22"/>
                <w:szCs w:val="22"/>
                <w:u w:val="none"/>
                <w:lang w:val="en-US" w:eastAsia="zh-CN" w:bidi="ar"/>
              </w:rPr>
              <w:t>数量</w:t>
            </w:r>
          </w:p>
        </w:tc>
        <w:tc>
          <w:tcPr>
            <w:tcW w:w="7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9F1436">
            <w:pPr>
              <w:keepNext w:val="0"/>
              <w:keepLines w:val="0"/>
              <w:widowControl/>
              <w:suppressLineNumbers w:val="0"/>
              <w:kinsoku/>
              <w:autoSpaceDE/>
              <w:autoSpaceDN/>
              <w:adjustRightInd/>
              <w:snapToGrid/>
              <w:spacing w:line="240" w:lineRule="auto"/>
              <w:jc w:val="center"/>
              <w:textAlignment w:val="center"/>
              <w:rPr>
                <w:rFonts w:hint="default" w:ascii="仿宋" w:hAnsi="仿宋" w:eastAsia="仿宋" w:cs="仿宋"/>
                <w:b/>
                <w:bCs/>
                <w:i w:val="0"/>
                <w:iCs w:val="0"/>
                <w:snapToGrid/>
                <w:color w:val="000000"/>
                <w:kern w:val="0"/>
                <w:sz w:val="22"/>
                <w:szCs w:val="22"/>
                <w:u w:val="none"/>
                <w:lang w:val="en-US" w:eastAsia="zh-CN" w:bidi="ar"/>
              </w:rPr>
            </w:pPr>
            <w:r>
              <w:rPr>
                <w:rFonts w:hint="eastAsia" w:ascii="仿宋" w:hAnsi="仿宋" w:eastAsia="仿宋" w:cs="仿宋"/>
                <w:b/>
                <w:bCs/>
                <w:i w:val="0"/>
                <w:iCs w:val="0"/>
                <w:snapToGrid/>
                <w:color w:val="000000"/>
                <w:kern w:val="0"/>
                <w:sz w:val="22"/>
                <w:szCs w:val="22"/>
                <w:u w:val="none"/>
                <w:lang w:val="en-US" w:eastAsia="zh-CN" w:bidi="ar"/>
              </w:rPr>
              <w:t>综合单价（元）</w:t>
            </w:r>
          </w:p>
        </w:tc>
        <w:tc>
          <w:tcPr>
            <w:tcW w:w="17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D788DE">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b/>
                <w:bCs/>
                <w:i w:val="0"/>
                <w:iCs w:val="0"/>
                <w:snapToGrid/>
                <w:color w:val="000000"/>
                <w:kern w:val="0"/>
                <w:sz w:val="22"/>
                <w:szCs w:val="22"/>
                <w:u w:val="none"/>
                <w:lang w:val="en-US" w:eastAsia="zh-CN" w:bidi="ar"/>
              </w:rPr>
            </w:pPr>
            <w:r>
              <w:rPr>
                <w:rFonts w:hint="eastAsia" w:ascii="仿宋" w:hAnsi="仿宋" w:eastAsia="仿宋" w:cs="仿宋"/>
                <w:b/>
                <w:bCs/>
                <w:i w:val="0"/>
                <w:iCs w:val="0"/>
                <w:snapToGrid/>
                <w:color w:val="000000"/>
                <w:kern w:val="0"/>
                <w:sz w:val="22"/>
                <w:szCs w:val="22"/>
                <w:u w:val="none"/>
                <w:lang w:val="en-US" w:eastAsia="zh-CN" w:bidi="ar"/>
              </w:rPr>
              <w:t>备注</w:t>
            </w:r>
          </w:p>
        </w:tc>
      </w:tr>
      <w:tr w14:paraId="665E44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5" w:hRule="atLeast"/>
        </w:trPr>
        <w:tc>
          <w:tcPr>
            <w:tcW w:w="4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876519">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val="en-US" w:eastAsia="zh-CN"/>
              </w:rPr>
            </w:pPr>
            <w:r>
              <w:rPr>
                <w:rFonts w:hint="eastAsia" w:ascii="仿宋" w:hAnsi="仿宋" w:eastAsia="仿宋" w:cs="仿宋"/>
                <w:i w:val="0"/>
                <w:iCs w:val="0"/>
                <w:snapToGrid/>
                <w:color w:val="000000"/>
                <w:kern w:val="2"/>
                <w:sz w:val="22"/>
                <w:szCs w:val="22"/>
                <w:u w:val="none"/>
                <w:lang w:val="en-US" w:eastAsia="zh-CN"/>
              </w:rPr>
              <w:t>1</w:t>
            </w:r>
          </w:p>
        </w:tc>
        <w:tc>
          <w:tcPr>
            <w:tcW w:w="11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CCE783">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val="en-US" w:eastAsia="zh-CN"/>
              </w:rPr>
            </w:pPr>
            <w:r>
              <w:rPr>
                <w:rFonts w:hint="eastAsia" w:ascii="仿宋" w:hAnsi="仿宋" w:eastAsia="仿宋" w:cs="仿宋"/>
                <w:i w:val="0"/>
                <w:iCs w:val="0"/>
                <w:snapToGrid/>
                <w:color w:val="000000"/>
                <w:kern w:val="2"/>
                <w:sz w:val="22"/>
                <w:szCs w:val="22"/>
                <w:u w:val="none"/>
                <w:lang w:val="en-US" w:eastAsia="zh-CN"/>
              </w:rPr>
              <w:t>120cm道口标柱</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76F5F9">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val="en-US" w:eastAsia="zh-CN"/>
              </w:rPr>
            </w:pPr>
            <w:r>
              <w:rPr>
                <w:rFonts w:hint="eastAsia" w:ascii="仿宋" w:hAnsi="仿宋" w:eastAsia="仿宋" w:cs="仿宋"/>
                <w:i w:val="0"/>
                <w:iCs w:val="0"/>
                <w:snapToGrid/>
                <w:color w:val="000000"/>
                <w:kern w:val="2"/>
                <w:sz w:val="22"/>
                <w:szCs w:val="22"/>
                <w:u w:val="none"/>
                <w:lang w:val="en-US" w:eastAsia="zh-CN"/>
              </w:rPr>
              <w:t>根</w:t>
            </w: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B70A08">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val="en-US" w:eastAsia="zh-CN"/>
              </w:rPr>
            </w:pPr>
            <w:r>
              <w:rPr>
                <w:rFonts w:hint="eastAsia" w:ascii="仿宋" w:hAnsi="仿宋" w:eastAsia="仿宋" w:cs="仿宋"/>
                <w:i w:val="0"/>
                <w:iCs w:val="0"/>
                <w:snapToGrid/>
                <w:color w:val="000000"/>
                <w:kern w:val="2"/>
                <w:sz w:val="22"/>
                <w:szCs w:val="22"/>
                <w:u w:val="none"/>
                <w:lang w:val="en-US" w:eastAsia="zh-CN"/>
              </w:rPr>
              <w:t>60</w:t>
            </w:r>
          </w:p>
        </w:tc>
        <w:tc>
          <w:tcPr>
            <w:tcW w:w="7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1040C0">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val="en-US" w:eastAsia="zh-CN"/>
              </w:rPr>
            </w:pPr>
            <w:r>
              <w:rPr>
                <w:rFonts w:hint="eastAsia" w:ascii="仿宋" w:hAnsi="仿宋" w:eastAsia="仿宋" w:cs="仿宋"/>
                <w:i w:val="0"/>
                <w:iCs w:val="0"/>
                <w:snapToGrid/>
                <w:color w:val="000000"/>
                <w:kern w:val="2"/>
                <w:sz w:val="22"/>
                <w:szCs w:val="22"/>
                <w:u w:val="none"/>
                <w:lang w:val="en-US" w:eastAsia="zh-CN"/>
              </w:rPr>
              <w:t>142</w:t>
            </w:r>
          </w:p>
        </w:tc>
        <w:tc>
          <w:tcPr>
            <w:tcW w:w="1777" w:type="pct"/>
            <w:vMerge w:val="restart"/>
            <w:tcBorders>
              <w:top w:val="single" w:color="000000" w:sz="4" w:space="0"/>
              <w:left w:val="single" w:color="000000" w:sz="4" w:space="0"/>
              <w:right w:val="single" w:color="000000" w:sz="4" w:space="0"/>
            </w:tcBorders>
            <w:shd w:val="clear" w:color="auto" w:fill="auto"/>
            <w:vAlign w:val="center"/>
          </w:tcPr>
          <w:p w14:paraId="1ADEE18C">
            <w:pPr>
              <w:keepNext w:val="0"/>
              <w:keepLines w:val="0"/>
              <w:widowControl/>
              <w:suppressLineNumbers w:val="0"/>
              <w:kinsoku/>
              <w:autoSpaceDE/>
              <w:autoSpaceDN/>
              <w:adjustRightInd/>
              <w:snapToGrid/>
              <w:spacing w:line="240" w:lineRule="auto"/>
              <w:jc w:val="left"/>
              <w:textAlignment w:val="center"/>
              <w:rPr>
                <w:rFonts w:hint="eastAsia" w:ascii="仿宋" w:hAnsi="仿宋" w:eastAsia="仿宋" w:cs="仿宋"/>
                <w:i w:val="0"/>
                <w:iCs w:val="0"/>
                <w:snapToGrid/>
                <w:color w:val="000000"/>
                <w:kern w:val="2"/>
                <w:sz w:val="22"/>
                <w:szCs w:val="22"/>
                <w:u w:val="none"/>
                <w:lang w:val="en-US" w:eastAsia="zh-CN"/>
              </w:rPr>
            </w:pPr>
            <w:r>
              <w:rPr>
                <w:rFonts w:hint="eastAsia" w:ascii="仿宋" w:hAnsi="仿宋" w:eastAsia="仿宋" w:cs="仿宋"/>
                <w:i w:val="0"/>
                <w:iCs w:val="0"/>
                <w:color w:val="000000"/>
                <w:kern w:val="0"/>
                <w:sz w:val="24"/>
                <w:szCs w:val="24"/>
                <w:u w:val="none"/>
                <w:lang w:val="en-US" w:eastAsia="zh-CN" w:bidi="ar"/>
              </w:rPr>
              <w:t>表中所列数量为估算暂定数量，仅供本次投标使用，不作为合同履行的依据；实际结算数量以甲方确认的实际供货数量为准，成交人不得因实际供货数量发生变化而提出调整合同核心条款的主张，且实际结算金额不得超过投资金额。</w:t>
            </w:r>
          </w:p>
        </w:tc>
      </w:tr>
      <w:tr w14:paraId="5B5F90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5" w:hRule="atLeast"/>
        </w:trPr>
        <w:tc>
          <w:tcPr>
            <w:tcW w:w="4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5AEB76">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val="en-US" w:eastAsia="zh-CN"/>
              </w:rPr>
            </w:pPr>
            <w:r>
              <w:rPr>
                <w:rFonts w:hint="eastAsia" w:ascii="仿宋" w:hAnsi="仿宋" w:eastAsia="仿宋" w:cs="仿宋"/>
                <w:i w:val="0"/>
                <w:iCs w:val="0"/>
                <w:snapToGrid/>
                <w:color w:val="000000"/>
                <w:kern w:val="2"/>
                <w:sz w:val="22"/>
                <w:szCs w:val="22"/>
                <w:u w:val="none"/>
                <w:lang w:val="en-US" w:eastAsia="zh-CN"/>
              </w:rPr>
              <w:t>2</w:t>
            </w:r>
          </w:p>
        </w:tc>
        <w:tc>
          <w:tcPr>
            <w:tcW w:w="11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B98111">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val="en-US" w:eastAsia="zh-CN"/>
              </w:rPr>
            </w:pPr>
            <w:r>
              <w:rPr>
                <w:rFonts w:hint="eastAsia" w:ascii="仿宋" w:hAnsi="仿宋" w:eastAsia="仿宋" w:cs="仿宋"/>
                <w:i w:val="0"/>
                <w:iCs w:val="0"/>
                <w:snapToGrid/>
                <w:color w:val="000000"/>
                <w:kern w:val="2"/>
                <w:sz w:val="22"/>
                <w:szCs w:val="22"/>
                <w:u w:val="none"/>
                <w:lang w:val="en-US" w:eastAsia="zh-CN"/>
              </w:rPr>
              <w:t>220cm道口标柱</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8DFB7A">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val="en-US" w:eastAsia="zh-CN"/>
              </w:rPr>
            </w:pPr>
            <w:r>
              <w:rPr>
                <w:rFonts w:hint="eastAsia" w:ascii="仿宋" w:hAnsi="仿宋" w:eastAsia="仿宋" w:cs="仿宋"/>
                <w:i w:val="0"/>
                <w:iCs w:val="0"/>
                <w:snapToGrid/>
                <w:color w:val="000000"/>
                <w:kern w:val="2"/>
                <w:sz w:val="22"/>
                <w:szCs w:val="22"/>
                <w:u w:val="none"/>
                <w:lang w:val="en-US" w:eastAsia="zh-CN"/>
              </w:rPr>
              <w:t>根</w:t>
            </w: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6908FE">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val="en-US" w:eastAsia="zh-CN"/>
              </w:rPr>
            </w:pPr>
            <w:r>
              <w:rPr>
                <w:rFonts w:hint="eastAsia" w:ascii="仿宋" w:hAnsi="仿宋" w:eastAsia="仿宋" w:cs="仿宋"/>
                <w:i w:val="0"/>
                <w:iCs w:val="0"/>
                <w:snapToGrid/>
                <w:color w:val="000000"/>
                <w:kern w:val="2"/>
                <w:sz w:val="22"/>
                <w:szCs w:val="22"/>
                <w:u w:val="none"/>
                <w:lang w:val="en-US" w:eastAsia="zh-CN"/>
              </w:rPr>
              <w:t>52</w:t>
            </w:r>
          </w:p>
        </w:tc>
        <w:tc>
          <w:tcPr>
            <w:tcW w:w="7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700370">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val="en-US" w:eastAsia="zh-CN"/>
              </w:rPr>
            </w:pPr>
            <w:r>
              <w:rPr>
                <w:rFonts w:hint="eastAsia" w:ascii="仿宋" w:hAnsi="仿宋" w:eastAsia="仿宋" w:cs="仿宋"/>
                <w:i w:val="0"/>
                <w:iCs w:val="0"/>
                <w:snapToGrid/>
                <w:color w:val="000000"/>
                <w:kern w:val="2"/>
                <w:sz w:val="22"/>
                <w:szCs w:val="22"/>
                <w:u w:val="none"/>
                <w:lang w:val="en-US" w:eastAsia="zh-CN"/>
              </w:rPr>
              <w:t>185.19</w:t>
            </w:r>
          </w:p>
        </w:tc>
        <w:tc>
          <w:tcPr>
            <w:tcW w:w="1777" w:type="pct"/>
            <w:vMerge w:val="continue"/>
            <w:tcBorders>
              <w:left w:val="single" w:color="000000" w:sz="4" w:space="0"/>
              <w:right w:val="single" w:color="000000" w:sz="4" w:space="0"/>
            </w:tcBorders>
            <w:shd w:val="clear" w:color="auto" w:fill="auto"/>
            <w:vAlign w:val="center"/>
          </w:tcPr>
          <w:p w14:paraId="7F1ADDB8">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val="en-US" w:eastAsia="zh-CN"/>
              </w:rPr>
            </w:pPr>
          </w:p>
        </w:tc>
      </w:tr>
      <w:tr w14:paraId="547C50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38A9ED">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val="en-US" w:eastAsia="zh-CN"/>
              </w:rPr>
            </w:pPr>
            <w:r>
              <w:rPr>
                <w:rFonts w:hint="eastAsia" w:ascii="仿宋" w:hAnsi="仿宋" w:eastAsia="仿宋" w:cs="仿宋"/>
                <w:i w:val="0"/>
                <w:iCs w:val="0"/>
                <w:snapToGrid/>
                <w:color w:val="000000"/>
                <w:kern w:val="2"/>
                <w:sz w:val="22"/>
                <w:szCs w:val="22"/>
                <w:u w:val="none"/>
                <w:lang w:val="en-US" w:eastAsia="zh-CN"/>
              </w:rPr>
              <w:t>3</w:t>
            </w:r>
          </w:p>
        </w:tc>
        <w:tc>
          <w:tcPr>
            <w:tcW w:w="11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B25C62">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val="en-US" w:eastAsia="zh-CN"/>
              </w:rPr>
            </w:pPr>
            <w:r>
              <w:rPr>
                <w:rFonts w:hint="eastAsia" w:ascii="仿宋" w:hAnsi="仿宋" w:eastAsia="仿宋" w:cs="仿宋"/>
                <w:i w:val="0"/>
                <w:iCs w:val="0"/>
                <w:snapToGrid/>
                <w:color w:val="000000"/>
                <w:kern w:val="2"/>
                <w:sz w:val="22"/>
                <w:szCs w:val="22"/>
                <w:u w:val="none"/>
                <w:lang w:val="en-US" w:eastAsia="zh-CN"/>
              </w:rPr>
              <w:t>路侧波形梁钢护栏</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D6AC80">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val="en-US" w:eastAsia="zh-CN"/>
              </w:rPr>
            </w:pPr>
            <w:r>
              <w:rPr>
                <w:rFonts w:hint="eastAsia" w:ascii="仿宋" w:hAnsi="仿宋" w:eastAsia="仿宋" w:cs="仿宋"/>
                <w:i w:val="0"/>
                <w:iCs w:val="0"/>
                <w:snapToGrid/>
                <w:color w:val="000000"/>
                <w:kern w:val="2"/>
                <w:sz w:val="22"/>
                <w:szCs w:val="22"/>
                <w:u w:val="none"/>
                <w:lang w:val="en-US" w:eastAsia="zh-CN"/>
              </w:rPr>
              <w:t>m</w:t>
            </w: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3708D3">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val="en-US" w:eastAsia="zh-CN"/>
              </w:rPr>
            </w:pPr>
            <w:r>
              <w:rPr>
                <w:rFonts w:hint="eastAsia" w:ascii="仿宋" w:hAnsi="仿宋" w:eastAsia="仿宋" w:cs="仿宋"/>
                <w:i w:val="0"/>
                <w:iCs w:val="0"/>
                <w:snapToGrid/>
                <w:color w:val="000000"/>
                <w:kern w:val="2"/>
                <w:sz w:val="22"/>
                <w:szCs w:val="22"/>
                <w:u w:val="none"/>
                <w:lang w:val="en-US" w:eastAsia="zh-CN"/>
              </w:rPr>
              <w:t>13766</w:t>
            </w:r>
          </w:p>
        </w:tc>
        <w:tc>
          <w:tcPr>
            <w:tcW w:w="7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3EC111">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val="en-US" w:eastAsia="zh-CN"/>
              </w:rPr>
            </w:pPr>
            <w:r>
              <w:rPr>
                <w:rFonts w:hint="eastAsia" w:ascii="仿宋" w:hAnsi="仿宋" w:eastAsia="仿宋" w:cs="仿宋"/>
                <w:i w:val="0"/>
                <w:iCs w:val="0"/>
                <w:snapToGrid/>
                <w:color w:val="000000"/>
                <w:kern w:val="2"/>
                <w:sz w:val="22"/>
                <w:szCs w:val="22"/>
                <w:u w:val="none"/>
                <w:lang w:val="en-US" w:eastAsia="zh-CN"/>
              </w:rPr>
              <w:t>98</w:t>
            </w:r>
          </w:p>
        </w:tc>
        <w:tc>
          <w:tcPr>
            <w:tcW w:w="1777" w:type="pct"/>
            <w:vMerge w:val="continue"/>
            <w:tcBorders>
              <w:left w:val="single" w:color="000000" w:sz="4" w:space="0"/>
              <w:bottom w:val="single" w:color="000000" w:sz="4" w:space="0"/>
              <w:right w:val="single" w:color="000000" w:sz="4" w:space="0"/>
            </w:tcBorders>
            <w:shd w:val="clear" w:color="auto" w:fill="auto"/>
            <w:vAlign w:val="center"/>
          </w:tcPr>
          <w:p w14:paraId="45931D31">
            <w:pPr>
              <w:keepNext w:val="0"/>
              <w:keepLines w:val="0"/>
              <w:widowControl/>
              <w:suppressLineNumbers w:val="0"/>
              <w:kinsoku/>
              <w:autoSpaceDE/>
              <w:autoSpaceDN/>
              <w:adjustRightInd/>
              <w:snapToGrid/>
              <w:spacing w:line="240" w:lineRule="auto"/>
              <w:jc w:val="center"/>
              <w:textAlignment w:val="center"/>
              <w:rPr>
                <w:rFonts w:hint="eastAsia" w:ascii="仿宋" w:hAnsi="仿宋" w:eastAsia="仿宋" w:cs="仿宋"/>
                <w:i w:val="0"/>
                <w:iCs w:val="0"/>
                <w:snapToGrid/>
                <w:color w:val="000000"/>
                <w:kern w:val="2"/>
                <w:sz w:val="22"/>
                <w:szCs w:val="22"/>
                <w:u w:val="none"/>
                <w:lang w:val="en-US" w:eastAsia="zh-CN"/>
              </w:rPr>
            </w:pPr>
          </w:p>
        </w:tc>
      </w:tr>
    </w:tbl>
    <w:p w14:paraId="32542553">
      <w:pPr>
        <w:keepNext w:val="0"/>
        <w:keepLines w:val="0"/>
        <w:pageBreakBefore w:val="0"/>
        <w:widowControl/>
        <w:kinsoku/>
        <w:wordWrap w:val="0"/>
        <w:overflowPunct/>
        <w:topLinePunct/>
        <w:autoSpaceDE/>
        <w:autoSpaceDN/>
        <w:bidi w:val="0"/>
        <w:adjustRightInd w:val="0"/>
        <w:snapToGrid w:val="0"/>
        <w:spacing w:line="560" w:lineRule="exact"/>
        <w:ind w:firstLine="482" w:firstLineChars="200"/>
        <w:textAlignment w:val="baseline"/>
        <w:rPr>
          <w:rFonts w:hint="default" w:ascii="仿宋" w:hAnsi="仿宋" w:eastAsia="仿宋" w:cs="仿宋"/>
          <w:b/>
          <w:bCs/>
          <w:sz w:val="24"/>
          <w:szCs w:val="24"/>
          <w:lang w:val="en-US" w:eastAsia="zh-CN"/>
        </w:rPr>
      </w:pPr>
      <w:r>
        <w:rPr>
          <w:rFonts w:hint="eastAsia" w:ascii="仿宋" w:hAnsi="仿宋" w:eastAsia="仿宋" w:cs="仿宋"/>
          <w:b/>
          <w:bCs/>
          <w:sz w:val="24"/>
          <w:szCs w:val="24"/>
          <w:lang w:val="en-US" w:eastAsia="zh-CN"/>
        </w:rPr>
        <w:t>注：①若供应商的投标报价高于本项目综合单价，其投标将按无效处理。</w:t>
      </w:r>
    </w:p>
    <w:p w14:paraId="7FB49FAA">
      <w:pPr>
        <w:keepNext w:val="0"/>
        <w:keepLines w:val="0"/>
        <w:pageBreakBefore w:val="0"/>
        <w:widowControl/>
        <w:kinsoku/>
        <w:wordWrap w:val="0"/>
        <w:overflowPunct/>
        <w:topLinePunct/>
        <w:autoSpaceDE/>
        <w:autoSpaceDN/>
        <w:bidi w:val="0"/>
        <w:adjustRightInd w:val="0"/>
        <w:snapToGrid w:val="0"/>
        <w:spacing w:line="560" w:lineRule="exact"/>
        <w:ind w:firstLine="482" w:firstLineChars="200"/>
        <w:textAlignment w:val="baseline"/>
        <w:rPr>
          <w:rFonts w:hint="eastAsia" w:ascii="仿宋" w:hAnsi="仿宋" w:eastAsia="仿宋" w:cs="仿宋"/>
          <w:sz w:val="28"/>
          <w:szCs w:val="28"/>
          <w:lang w:val="en-US" w:eastAsia="zh-CN"/>
        </w:rPr>
      </w:pPr>
      <w:r>
        <w:rPr>
          <w:rFonts w:hint="eastAsia" w:ascii="仿宋" w:hAnsi="仿宋" w:eastAsia="仿宋" w:cs="仿宋"/>
          <w:b/>
          <w:bCs/>
          <w:sz w:val="24"/>
          <w:szCs w:val="24"/>
          <w:lang w:val="en-US" w:eastAsia="zh-CN"/>
        </w:rPr>
        <w:t>②综合单价涵盖了原材料采购、加工制作、运输、安装、检测、质保期维护、税费、利润等完成本项目所需的全部费用，除合同另有约定外，采购人不再支付其他任何费用。</w:t>
      </w:r>
    </w:p>
    <w:p w14:paraId="697E7E15">
      <w:pPr>
        <w:keepNext w:val="0"/>
        <w:keepLines w:val="0"/>
        <w:pageBreakBefore w:val="0"/>
        <w:widowControl/>
        <w:kinsoku/>
        <w:wordWrap w:val="0"/>
        <w:overflowPunct/>
        <w:topLinePunct/>
        <w:autoSpaceDE/>
        <w:autoSpaceDN/>
        <w:bidi w:val="0"/>
        <w:adjustRightInd w:val="0"/>
        <w:snapToGrid w:val="0"/>
        <w:spacing w:line="560" w:lineRule="exact"/>
        <w:ind w:firstLine="560" w:firstLineChars="200"/>
        <w:textAlignment w:val="baseline"/>
        <w:rPr>
          <w:rFonts w:hint="eastAsia" w:ascii="仿宋" w:hAnsi="仿宋" w:eastAsia="仿宋" w:cs="仿宋"/>
          <w:sz w:val="28"/>
          <w:szCs w:val="28"/>
          <w:lang w:val="en-US" w:eastAsia="zh-CN"/>
        </w:rPr>
      </w:pPr>
    </w:p>
    <w:p w14:paraId="213BE1D0">
      <w:pPr>
        <w:keepNext w:val="0"/>
        <w:keepLines w:val="0"/>
        <w:pageBreakBefore w:val="0"/>
        <w:widowControl/>
        <w:kinsoku/>
        <w:wordWrap w:val="0"/>
        <w:overflowPunct/>
        <w:topLinePunct/>
        <w:autoSpaceDE/>
        <w:autoSpaceDN/>
        <w:bidi w:val="0"/>
        <w:adjustRightInd w:val="0"/>
        <w:snapToGrid w:val="0"/>
        <w:spacing w:line="560" w:lineRule="exact"/>
        <w:ind w:firstLine="560" w:firstLineChars="200"/>
        <w:textAlignment w:val="baseline"/>
        <w:rPr>
          <w:rFonts w:hint="eastAsia" w:ascii="仿宋" w:hAnsi="仿宋" w:eastAsia="仿宋" w:cs="仿宋"/>
          <w:sz w:val="28"/>
          <w:szCs w:val="28"/>
          <w:lang w:val="en-US" w:eastAsia="zh-CN"/>
        </w:rPr>
      </w:pPr>
    </w:p>
    <w:p w14:paraId="622C23EE">
      <w:pPr>
        <w:keepNext w:val="0"/>
        <w:keepLines w:val="0"/>
        <w:pageBreakBefore w:val="0"/>
        <w:widowControl/>
        <w:kinsoku/>
        <w:wordWrap w:val="0"/>
        <w:overflowPunct/>
        <w:topLinePunct/>
        <w:autoSpaceDE/>
        <w:autoSpaceDN/>
        <w:bidi w:val="0"/>
        <w:adjustRightInd w:val="0"/>
        <w:snapToGrid w:val="0"/>
        <w:spacing w:line="560" w:lineRule="exact"/>
        <w:ind w:firstLine="560" w:firstLineChars="200"/>
        <w:textAlignment w:val="baseline"/>
        <w:rPr>
          <w:rFonts w:hint="eastAsia" w:ascii="仿宋" w:hAnsi="仿宋" w:eastAsia="仿宋" w:cs="仿宋"/>
          <w:sz w:val="28"/>
          <w:szCs w:val="28"/>
          <w:lang w:val="en-US" w:eastAsia="zh-CN"/>
        </w:rPr>
      </w:pPr>
    </w:p>
    <w:p w14:paraId="32317A50">
      <w:pPr>
        <w:keepNext w:val="0"/>
        <w:keepLines w:val="0"/>
        <w:pageBreakBefore w:val="0"/>
        <w:widowControl/>
        <w:kinsoku/>
        <w:wordWrap w:val="0"/>
        <w:overflowPunct/>
        <w:topLinePunct/>
        <w:autoSpaceDE/>
        <w:autoSpaceDN/>
        <w:bidi w:val="0"/>
        <w:adjustRightInd w:val="0"/>
        <w:snapToGrid w:val="0"/>
        <w:spacing w:line="560" w:lineRule="exact"/>
        <w:ind w:firstLine="560" w:firstLineChars="200"/>
        <w:textAlignment w:val="baseline"/>
        <w:rPr>
          <w:rFonts w:hint="eastAsia" w:ascii="仿宋" w:hAnsi="仿宋" w:eastAsia="仿宋" w:cs="仿宋"/>
          <w:sz w:val="28"/>
          <w:szCs w:val="28"/>
          <w:lang w:val="en-US" w:eastAsia="zh-CN"/>
        </w:rPr>
      </w:pPr>
    </w:p>
    <w:p w14:paraId="229164BC">
      <w:pPr>
        <w:keepNext w:val="0"/>
        <w:keepLines w:val="0"/>
        <w:pageBreakBefore w:val="0"/>
        <w:widowControl/>
        <w:kinsoku/>
        <w:wordWrap w:val="0"/>
        <w:overflowPunct/>
        <w:topLinePunct/>
        <w:autoSpaceDE/>
        <w:autoSpaceDN/>
        <w:bidi w:val="0"/>
        <w:adjustRightInd w:val="0"/>
        <w:snapToGrid w:val="0"/>
        <w:spacing w:line="560" w:lineRule="exact"/>
        <w:ind w:firstLine="560" w:firstLineChars="200"/>
        <w:textAlignment w:val="baseline"/>
        <w:rPr>
          <w:rFonts w:hint="eastAsia" w:ascii="仿宋" w:hAnsi="仿宋" w:eastAsia="仿宋" w:cs="仿宋"/>
          <w:sz w:val="28"/>
          <w:szCs w:val="28"/>
          <w:lang w:val="en-US" w:eastAsia="zh-CN"/>
        </w:rPr>
        <w:sectPr>
          <w:pgSz w:w="11906" w:h="16838"/>
          <w:pgMar w:top="1440" w:right="1800" w:bottom="1440" w:left="1800" w:header="851" w:footer="992" w:gutter="0"/>
          <w:pgNumType w:fmt="decimal"/>
          <w:cols w:space="425" w:num="1"/>
          <w:docGrid w:type="lines" w:linePitch="312" w:charSpace="0"/>
        </w:sectPr>
      </w:pPr>
    </w:p>
    <w:p w14:paraId="339776C1">
      <w:pPr>
        <w:pStyle w:val="2"/>
        <w:keepNext/>
        <w:keepLines/>
        <w:pageBreakBefore w:val="0"/>
        <w:widowControl w:val="0"/>
        <w:shd w:val="clear" w:color="auto" w:fill="auto"/>
        <w:kinsoku/>
        <w:wordWrap/>
        <w:overflowPunct/>
        <w:topLinePunct w:val="0"/>
        <w:autoSpaceDE/>
        <w:autoSpaceDN/>
        <w:bidi w:val="0"/>
        <w:adjustRightInd/>
        <w:snapToGrid/>
        <w:spacing w:before="340" w:beforeLines="0" w:beforeAutospacing="0" w:after="330" w:afterLines="0" w:afterAutospacing="0" w:line="360" w:lineRule="auto"/>
        <w:ind w:left="0" w:right="0" w:firstLine="0"/>
        <w:jc w:val="center"/>
        <w:textAlignment w:val="auto"/>
        <w:rPr>
          <w:rFonts w:hint="eastAsia" w:ascii="宋体" w:hAnsi="宋体" w:eastAsia="宋体" w:cs="宋体"/>
          <w:bCs w:val="0"/>
          <w:snapToGrid/>
          <w:color w:val="000000"/>
          <w:spacing w:val="0"/>
          <w:w w:val="100"/>
          <w:kern w:val="44"/>
          <w:position w:val="0"/>
          <w:szCs w:val="24"/>
          <w:shd w:val="clear" w:color="auto" w:fill="auto"/>
          <w:lang w:val="en-US" w:eastAsia="zh-CN" w:bidi="en-US"/>
        </w:rPr>
      </w:pPr>
      <w:bookmarkStart w:id="30" w:name="_Toc450"/>
      <w:bookmarkStart w:id="31" w:name="_Toc4019"/>
      <w:r>
        <w:rPr>
          <w:rFonts w:hint="eastAsia" w:ascii="宋体" w:hAnsi="宋体" w:eastAsia="宋体" w:cs="宋体"/>
          <w:bCs w:val="0"/>
          <w:snapToGrid/>
          <w:color w:val="000000"/>
          <w:spacing w:val="0"/>
          <w:w w:val="100"/>
          <w:kern w:val="44"/>
          <w:position w:val="0"/>
          <w:szCs w:val="24"/>
          <w:shd w:val="clear" w:color="auto" w:fill="auto"/>
          <w:lang w:val="en-US" w:eastAsia="zh-CN" w:bidi="en-US"/>
        </w:rPr>
        <w:t>第六章 图纸（另附）</w:t>
      </w:r>
      <w:bookmarkEnd w:id="30"/>
      <w:bookmarkEnd w:id="31"/>
    </w:p>
    <w:p w14:paraId="1746E03E">
      <w:pPr>
        <w:ind w:firstLine="1446" w:firstLineChars="400"/>
        <w:rPr>
          <w:rFonts w:hint="eastAsia" w:ascii="宋体" w:hAnsi="宋体"/>
          <w:b/>
          <w:bCs/>
          <w:color w:val="FF0000"/>
          <w:sz w:val="36"/>
          <w:szCs w:val="36"/>
        </w:rPr>
      </w:pPr>
    </w:p>
    <w:p w14:paraId="477DBB61">
      <w:pPr>
        <w:ind w:firstLine="1446" w:firstLineChars="400"/>
        <w:rPr>
          <w:rFonts w:hint="eastAsia" w:ascii="宋体" w:hAnsi="宋体"/>
          <w:b/>
          <w:bCs/>
          <w:color w:val="FF0000"/>
          <w:sz w:val="36"/>
          <w:szCs w:val="36"/>
        </w:rPr>
      </w:pPr>
    </w:p>
    <w:p w14:paraId="03101C87">
      <w:pPr>
        <w:ind w:firstLine="1446" w:firstLineChars="400"/>
        <w:rPr>
          <w:rFonts w:hint="eastAsia" w:ascii="宋体" w:hAnsi="宋体"/>
          <w:b/>
          <w:bCs/>
          <w:color w:val="FF0000"/>
          <w:sz w:val="36"/>
          <w:szCs w:val="36"/>
        </w:rPr>
      </w:pPr>
    </w:p>
    <w:p w14:paraId="635BBCF6">
      <w:pPr>
        <w:ind w:firstLine="1446" w:firstLineChars="400"/>
        <w:rPr>
          <w:rFonts w:hint="eastAsia" w:ascii="宋体" w:hAnsi="宋体"/>
          <w:b/>
          <w:bCs/>
          <w:color w:val="FF0000"/>
          <w:sz w:val="36"/>
          <w:szCs w:val="36"/>
        </w:rPr>
      </w:pPr>
    </w:p>
    <w:p w14:paraId="22BB6A5D">
      <w:pPr>
        <w:ind w:firstLine="1446" w:firstLineChars="400"/>
        <w:rPr>
          <w:rFonts w:hint="eastAsia" w:ascii="宋体" w:hAnsi="宋体"/>
          <w:b/>
          <w:bCs/>
          <w:color w:val="FF0000"/>
          <w:sz w:val="36"/>
          <w:szCs w:val="36"/>
        </w:rPr>
      </w:pPr>
    </w:p>
    <w:p w14:paraId="16C20C1B">
      <w:pPr>
        <w:ind w:firstLine="1446" w:firstLineChars="400"/>
        <w:rPr>
          <w:rFonts w:hint="eastAsia" w:ascii="宋体" w:hAnsi="宋体"/>
          <w:b/>
          <w:bCs/>
          <w:color w:val="FF0000"/>
          <w:sz w:val="36"/>
          <w:szCs w:val="36"/>
        </w:rPr>
      </w:pPr>
    </w:p>
    <w:p w14:paraId="1079169E">
      <w:pPr>
        <w:ind w:firstLine="1446" w:firstLineChars="400"/>
        <w:rPr>
          <w:rFonts w:hint="eastAsia" w:ascii="宋体" w:hAnsi="宋体"/>
          <w:b/>
          <w:bCs/>
          <w:color w:val="FF0000"/>
          <w:sz w:val="36"/>
          <w:szCs w:val="36"/>
        </w:rPr>
      </w:pPr>
    </w:p>
    <w:p w14:paraId="2797B890">
      <w:pPr>
        <w:ind w:firstLine="1446" w:firstLineChars="400"/>
        <w:rPr>
          <w:rFonts w:hint="eastAsia" w:ascii="宋体" w:hAnsi="宋体"/>
          <w:b/>
          <w:bCs/>
          <w:color w:val="FF0000"/>
          <w:sz w:val="36"/>
          <w:szCs w:val="36"/>
        </w:rPr>
      </w:pPr>
    </w:p>
    <w:p w14:paraId="4B4564BB">
      <w:pPr>
        <w:ind w:firstLine="1446" w:firstLineChars="400"/>
        <w:rPr>
          <w:rFonts w:hint="eastAsia" w:ascii="宋体" w:hAnsi="宋体"/>
          <w:b/>
          <w:bCs/>
          <w:color w:val="FF0000"/>
          <w:sz w:val="36"/>
          <w:szCs w:val="36"/>
        </w:rPr>
      </w:pPr>
    </w:p>
    <w:p w14:paraId="33DD3469">
      <w:pPr>
        <w:ind w:firstLine="1446" w:firstLineChars="400"/>
        <w:rPr>
          <w:rFonts w:hint="eastAsia" w:ascii="宋体" w:hAnsi="宋体"/>
          <w:b/>
          <w:bCs/>
          <w:color w:val="FF0000"/>
          <w:sz w:val="36"/>
          <w:szCs w:val="36"/>
        </w:rPr>
      </w:pPr>
    </w:p>
    <w:p w14:paraId="6524CDD5">
      <w:pPr>
        <w:ind w:firstLine="1446" w:firstLineChars="400"/>
        <w:rPr>
          <w:rFonts w:hint="eastAsia" w:ascii="宋体" w:hAnsi="宋体"/>
          <w:b/>
          <w:bCs/>
          <w:color w:val="FF0000"/>
          <w:sz w:val="36"/>
          <w:szCs w:val="36"/>
        </w:rPr>
      </w:pPr>
    </w:p>
    <w:p w14:paraId="7DA33E73">
      <w:pPr>
        <w:ind w:firstLine="1446" w:firstLineChars="400"/>
        <w:rPr>
          <w:rFonts w:hint="eastAsia" w:ascii="宋体" w:hAnsi="宋体"/>
          <w:b/>
          <w:bCs/>
          <w:color w:val="FF0000"/>
          <w:sz w:val="36"/>
          <w:szCs w:val="36"/>
        </w:rPr>
      </w:pPr>
    </w:p>
    <w:p w14:paraId="261EE426">
      <w:pPr>
        <w:ind w:firstLine="1446" w:firstLineChars="400"/>
        <w:rPr>
          <w:rFonts w:hint="eastAsia" w:ascii="宋体" w:hAnsi="宋体"/>
          <w:b/>
          <w:bCs/>
          <w:color w:val="FF0000"/>
          <w:sz w:val="36"/>
          <w:szCs w:val="36"/>
        </w:rPr>
      </w:pPr>
    </w:p>
    <w:p w14:paraId="64FC65FD">
      <w:pPr>
        <w:ind w:firstLine="1446" w:firstLineChars="400"/>
        <w:rPr>
          <w:rFonts w:hint="eastAsia" w:ascii="宋体" w:hAnsi="宋体"/>
          <w:b/>
          <w:bCs/>
          <w:color w:val="FF0000"/>
          <w:sz w:val="36"/>
          <w:szCs w:val="36"/>
        </w:rPr>
      </w:pPr>
    </w:p>
    <w:p w14:paraId="538C488C">
      <w:pPr>
        <w:pStyle w:val="3"/>
        <w:rPr>
          <w:rFonts w:hint="eastAsia"/>
        </w:rPr>
      </w:pPr>
    </w:p>
    <w:p w14:paraId="43FCA987">
      <w:pPr>
        <w:ind w:firstLine="1446" w:firstLineChars="400"/>
        <w:rPr>
          <w:rFonts w:hint="eastAsia" w:ascii="宋体" w:hAnsi="宋体"/>
          <w:b/>
          <w:bCs/>
          <w:color w:val="FF0000"/>
          <w:sz w:val="36"/>
          <w:szCs w:val="36"/>
        </w:rPr>
      </w:pPr>
    </w:p>
    <w:p w14:paraId="1C44CF45">
      <w:pPr>
        <w:ind w:firstLine="1446" w:firstLineChars="400"/>
        <w:rPr>
          <w:rFonts w:hint="eastAsia" w:ascii="宋体" w:hAnsi="宋体"/>
          <w:b/>
          <w:bCs/>
          <w:color w:val="FF0000"/>
          <w:sz w:val="36"/>
          <w:szCs w:val="36"/>
        </w:rPr>
      </w:pPr>
    </w:p>
    <w:p w14:paraId="7706E7B2">
      <w:pPr>
        <w:ind w:firstLine="1446" w:firstLineChars="400"/>
        <w:rPr>
          <w:rFonts w:hint="eastAsia" w:ascii="宋体" w:hAnsi="宋体"/>
          <w:b/>
          <w:bCs/>
          <w:color w:val="FF0000"/>
          <w:sz w:val="36"/>
          <w:szCs w:val="36"/>
        </w:rPr>
      </w:pPr>
    </w:p>
    <w:p w14:paraId="776D03A3">
      <w:pPr>
        <w:ind w:firstLine="1446" w:firstLineChars="400"/>
        <w:rPr>
          <w:rFonts w:hint="eastAsia" w:ascii="宋体" w:hAnsi="宋体"/>
          <w:b/>
          <w:bCs/>
          <w:color w:val="FF0000"/>
          <w:sz w:val="36"/>
          <w:szCs w:val="36"/>
        </w:rPr>
      </w:pPr>
    </w:p>
    <w:p w14:paraId="131621B8">
      <w:pPr>
        <w:ind w:firstLine="1446" w:firstLineChars="400"/>
        <w:rPr>
          <w:rFonts w:hint="eastAsia" w:ascii="宋体" w:hAnsi="宋体"/>
          <w:b/>
          <w:bCs/>
          <w:color w:val="FF0000"/>
          <w:sz w:val="36"/>
          <w:szCs w:val="36"/>
        </w:rPr>
      </w:pPr>
    </w:p>
    <w:p w14:paraId="50DD87FC">
      <w:pPr>
        <w:pStyle w:val="2"/>
        <w:keepNext/>
        <w:keepLines/>
        <w:pageBreakBefore w:val="0"/>
        <w:widowControl w:val="0"/>
        <w:shd w:val="clear" w:color="auto" w:fill="auto"/>
        <w:kinsoku/>
        <w:wordWrap/>
        <w:overflowPunct/>
        <w:topLinePunct w:val="0"/>
        <w:autoSpaceDE/>
        <w:autoSpaceDN/>
        <w:bidi w:val="0"/>
        <w:adjustRightInd/>
        <w:snapToGrid/>
        <w:spacing w:before="340" w:beforeLines="0" w:beforeAutospacing="0" w:after="330" w:afterLines="0" w:afterAutospacing="0" w:line="360" w:lineRule="auto"/>
        <w:ind w:left="0" w:right="0" w:firstLine="0"/>
        <w:jc w:val="center"/>
        <w:textAlignment w:val="auto"/>
        <w:rPr>
          <w:rFonts w:hint="eastAsia" w:ascii="宋体" w:hAnsi="宋体" w:eastAsia="宋体" w:cs="宋体"/>
          <w:bCs w:val="0"/>
          <w:snapToGrid/>
          <w:color w:val="000000"/>
          <w:spacing w:val="0"/>
          <w:w w:val="100"/>
          <w:kern w:val="44"/>
          <w:position w:val="0"/>
          <w:szCs w:val="24"/>
          <w:shd w:val="clear" w:color="auto" w:fill="auto"/>
          <w:lang w:val="en-US" w:eastAsia="zh-CN" w:bidi="en-US"/>
        </w:rPr>
      </w:pPr>
      <w:bookmarkStart w:id="32" w:name="_Toc18427"/>
      <w:bookmarkStart w:id="33" w:name="_Toc5437"/>
      <w:r>
        <w:rPr>
          <w:rFonts w:hint="eastAsia" w:ascii="宋体" w:hAnsi="宋体" w:eastAsia="宋体" w:cs="宋体"/>
          <w:bCs w:val="0"/>
          <w:snapToGrid/>
          <w:color w:val="000000"/>
          <w:spacing w:val="0"/>
          <w:w w:val="100"/>
          <w:kern w:val="44"/>
          <w:position w:val="0"/>
          <w:szCs w:val="24"/>
          <w:shd w:val="clear" w:color="auto" w:fill="auto"/>
          <w:lang w:val="en-US" w:eastAsia="zh-CN" w:bidi="en-US"/>
        </w:rPr>
        <w:t>第七章 技术标准和要求</w:t>
      </w:r>
      <w:bookmarkEnd w:id="32"/>
      <w:bookmarkEnd w:id="33"/>
    </w:p>
    <w:p w14:paraId="139DD024">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仿宋" w:hAnsi="仿宋" w:eastAsia="仿宋" w:cs="仿宋"/>
          <w:b/>
          <w:bCs/>
          <w:sz w:val="24"/>
          <w:lang w:val="en-US" w:eastAsia="zh-CN"/>
        </w:rPr>
      </w:pPr>
      <w:r>
        <w:rPr>
          <w:rFonts w:hint="eastAsia" w:ascii="仿宋" w:hAnsi="仿宋" w:eastAsia="仿宋" w:cs="仿宋"/>
          <w:b/>
          <w:bCs/>
          <w:sz w:val="24"/>
          <w:lang w:val="en-US" w:eastAsia="zh-CN"/>
        </w:rPr>
        <w:t>第1标段：</w:t>
      </w:r>
    </w:p>
    <w:p w14:paraId="1462F40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eastAsia="宋体"/>
          <w:lang w:eastAsia="zh-CN"/>
        </w:rPr>
      </w:pPr>
      <w:r>
        <w:rPr>
          <w:rFonts w:hint="eastAsia" w:ascii="仿宋" w:hAnsi="仿宋" w:eastAsia="仿宋" w:cs="仿宋"/>
          <w:kern w:val="2"/>
          <w:sz w:val="24"/>
          <w:szCs w:val="24"/>
          <w:lang w:val="en-US" w:eastAsia="zh-CN" w:bidi="ar-SA"/>
        </w:rPr>
        <w:t>依据图纸设计要求，</w:t>
      </w:r>
      <w:r>
        <w:rPr>
          <w:rFonts w:hint="eastAsia" w:ascii="仿宋" w:hAnsi="仿宋" w:eastAsia="仿宋" w:cs="仿宋"/>
          <w:sz w:val="24"/>
          <w:lang w:val="en-US" w:eastAsia="zh-CN"/>
        </w:rPr>
        <w:t>与本工程相关的现行工程技术、质量评定标准、施工验收规范及标准。</w:t>
      </w:r>
    </w:p>
    <w:p w14:paraId="0AE9470B">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仿宋" w:hAnsi="仿宋" w:eastAsia="仿宋" w:cs="仿宋"/>
          <w:b/>
          <w:bCs/>
          <w:sz w:val="24"/>
          <w:lang w:val="en-US" w:eastAsia="zh-CN"/>
        </w:rPr>
      </w:pPr>
    </w:p>
    <w:p w14:paraId="5FA680A7">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仿宋" w:hAnsi="仿宋" w:eastAsia="仿宋" w:cs="仿宋"/>
          <w:b/>
          <w:bCs/>
          <w:sz w:val="24"/>
          <w:lang w:val="en-US" w:eastAsia="zh-CN"/>
        </w:rPr>
      </w:pPr>
    </w:p>
    <w:p w14:paraId="1781A642">
      <w:pPr>
        <w:pStyle w:val="13"/>
        <w:keepNext w:val="0"/>
        <w:keepLines w:val="0"/>
        <w:widowControl/>
        <w:suppressLineNumbers w:val="0"/>
        <w:spacing w:line="240" w:lineRule="auto"/>
        <w:ind w:left="0" w:firstLine="0"/>
        <w:jc w:val="left"/>
        <w:textAlignment w:val="center"/>
        <w:rPr>
          <w:rFonts w:hint="eastAsia" w:ascii="仿宋" w:hAnsi="仿宋" w:eastAsia="仿宋" w:cs="仿宋"/>
          <w:b/>
          <w:bCs/>
          <w:sz w:val="24"/>
          <w:lang w:val="en-US" w:eastAsia="zh-CN"/>
        </w:rPr>
      </w:pPr>
      <w:r>
        <w:rPr>
          <w:rFonts w:hint="eastAsia" w:ascii="仿宋" w:hAnsi="仿宋" w:eastAsia="仿宋" w:cs="仿宋"/>
          <w:b/>
          <w:bCs/>
          <w:sz w:val="24"/>
          <w:lang w:val="en-US" w:eastAsia="zh-CN"/>
        </w:rPr>
        <w:t>第2标段、第3标段：</w:t>
      </w:r>
    </w:p>
    <w:p w14:paraId="0D1AA2A1">
      <w:pPr>
        <w:pStyle w:val="13"/>
        <w:keepNext w:val="0"/>
        <w:keepLines w:val="0"/>
        <w:widowControl/>
        <w:suppressLineNumbers w:val="0"/>
        <w:spacing w:line="240" w:lineRule="auto"/>
        <w:ind w:left="0" w:firstLine="0"/>
        <w:jc w:val="left"/>
        <w:textAlignment w:val="center"/>
      </w:pPr>
      <w:r>
        <w:rPr>
          <w:rFonts w:hint="eastAsia" w:ascii="仿宋" w:hAnsi="仿宋" w:eastAsia="仿宋" w:cs="仿宋"/>
          <w:kern w:val="2"/>
          <w:sz w:val="24"/>
          <w:szCs w:val="24"/>
          <w:lang w:val="en-US" w:eastAsia="zh-CN" w:bidi="ar-SA"/>
        </w:rPr>
        <w:t>依据图纸设计要求、本专业相关规范要求和附件的要求</w:t>
      </w:r>
    </w:p>
    <w:p w14:paraId="4966C248">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仿宋" w:hAnsi="仿宋" w:eastAsia="仿宋" w:cs="仿宋"/>
          <w:b/>
          <w:bCs/>
          <w:sz w:val="24"/>
          <w:lang w:val="en-US" w:eastAsia="zh-CN"/>
        </w:rPr>
      </w:pPr>
    </w:p>
    <w:p w14:paraId="1A92DCAF">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仿宋" w:hAnsi="仿宋" w:eastAsia="仿宋" w:cs="仿宋"/>
          <w:b/>
          <w:bCs/>
          <w:sz w:val="24"/>
          <w:lang w:val="en-US" w:eastAsia="zh-CN"/>
        </w:rPr>
      </w:pPr>
    </w:p>
    <w:p w14:paraId="62487A0A">
      <w:pPr>
        <w:ind w:firstLine="1446" w:firstLineChars="400"/>
        <w:rPr>
          <w:rFonts w:hint="eastAsia" w:ascii="宋体" w:hAnsi="宋体" w:eastAsia="宋体"/>
          <w:b/>
          <w:bCs/>
          <w:color w:val="FF0000"/>
          <w:sz w:val="36"/>
          <w:szCs w:val="36"/>
          <w:lang w:val="en-US" w:eastAsia="zh-CN"/>
        </w:rPr>
      </w:pPr>
    </w:p>
    <w:p w14:paraId="31097276">
      <w:pPr>
        <w:ind w:firstLine="1446" w:firstLineChars="400"/>
        <w:rPr>
          <w:rFonts w:hint="eastAsia" w:ascii="宋体" w:hAnsi="宋体"/>
          <w:b/>
          <w:bCs/>
          <w:color w:val="FF0000"/>
          <w:sz w:val="36"/>
          <w:szCs w:val="36"/>
        </w:rPr>
      </w:pPr>
    </w:p>
    <w:p w14:paraId="47B4A296">
      <w:pPr>
        <w:ind w:firstLine="1446" w:firstLineChars="400"/>
        <w:rPr>
          <w:rFonts w:hint="eastAsia" w:ascii="宋体" w:hAnsi="宋体"/>
          <w:b/>
          <w:bCs/>
          <w:color w:val="FF0000"/>
          <w:sz w:val="36"/>
          <w:szCs w:val="36"/>
        </w:rPr>
      </w:pPr>
    </w:p>
    <w:p w14:paraId="2B9CDED3">
      <w:pPr>
        <w:ind w:firstLine="1446" w:firstLineChars="400"/>
        <w:rPr>
          <w:rFonts w:hint="eastAsia" w:ascii="宋体" w:hAnsi="宋体"/>
          <w:b/>
          <w:bCs/>
          <w:color w:val="FF0000"/>
          <w:sz w:val="36"/>
          <w:szCs w:val="36"/>
        </w:rPr>
      </w:pPr>
    </w:p>
    <w:p w14:paraId="5CDB722E">
      <w:pPr>
        <w:ind w:firstLine="1446" w:firstLineChars="400"/>
        <w:rPr>
          <w:rFonts w:hint="eastAsia" w:ascii="宋体" w:hAnsi="宋体"/>
          <w:b/>
          <w:bCs/>
          <w:color w:val="FF0000"/>
          <w:sz w:val="36"/>
          <w:szCs w:val="36"/>
        </w:rPr>
      </w:pPr>
    </w:p>
    <w:p w14:paraId="1E61CCCF">
      <w:pPr>
        <w:ind w:firstLine="1446" w:firstLineChars="400"/>
        <w:rPr>
          <w:rFonts w:hint="eastAsia" w:ascii="宋体" w:hAnsi="宋体"/>
          <w:b/>
          <w:bCs/>
          <w:color w:val="FF0000"/>
          <w:sz w:val="36"/>
          <w:szCs w:val="36"/>
        </w:rPr>
      </w:pPr>
    </w:p>
    <w:p w14:paraId="3864F4C9">
      <w:pPr>
        <w:ind w:firstLine="1446" w:firstLineChars="400"/>
        <w:rPr>
          <w:rFonts w:hint="eastAsia" w:ascii="宋体" w:hAnsi="宋体"/>
          <w:b/>
          <w:bCs/>
          <w:color w:val="FF0000"/>
          <w:sz w:val="36"/>
          <w:szCs w:val="36"/>
        </w:rPr>
      </w:pPr>
    </w:p>
    <w:p w14:paraId="05ABACA9">
      <w:pPr>
        <w:ind w:firstLine="1446" w:firstLineChars="400"/>
        <w:rPr>
          <w:rFonts w:hint="eastAsia" w:ascii="宋体" w:hAnsi="宋体"/>
          <w:b/>
          <w:bCs/>
          <w:color w:val="FF0000"/>
          <w:sz w:val="36"/>
          <w:szCs w:val="36"/>
        </w:rPr>
      </w:pPr>
    </w:p>
    <w:p w14:paraId="69AA85CC">
      <w:pPr>
        <w:ind w:firstLine="1446" w:firstLineChars="400"/>
        <w:rPr>
          <w:rFonts w:hint="eastAsia" w:ascii="宋体" w:hAnsi="宋体"/>
          <w:b/>
          <w:bCs/>
          <w:color w:val="FF0000"/>
          <w:sz w:val="36"/>
          <w:szCs w:val="36"/>
        </w:rPr>
      </w:pPr>
    </w:p>
    <w:p w14:paraId="033F44EE">
      <w:pPr>
        <w:ind w:firstLine="1446" w:firstLineChars="400"/>
        <w:rPr>
          <w:rFonts w:hint="eastAsia" w:ascii="宋体" w:hAnsi="宋体"/>
          <w:b/>
          <w:bCs/>
          <w:color w:val="FF0000"/>
          <w:sz w:val="36"/>
          <w:szCs w:val="36"/>
        </w:rPr>
      </w:pPr>
    </w:p>
    <w:p w14:paraId="3759217D">
      <w:pPr>
        <w:ind w:firstLine="1446" w:firstLineChars="400"/>
        <w:rPr>
          <w:rFonts w:hint="eastAsia" w:ascii="宋体" w:hAnsi="宋体"/>
          <w:b/>
          <w:bCs/>
          <w:color w:val="FF0000"/>
          <w:sz w:val="36"/>
          <w:szCs w:val="36"/>
        </w:rPr>
      </w:pPr>
    </w:p>
    <w:p w14:paraId="3340033F">
      <w:pPr>
        <w:pStyle w:val="2"/>
        <w:keepNext/>
        <w:keepLines/>
        <w:pageBreakBefore w:val="0"/>
        <w:widowControl w:val="0"/>
        <w:shd w:val="clear" w:color="auto" w:fill="auto"/>
        <w:kinsoku/>
        <w:wordWrap/>
        <w:overflowPunct/>
        <w:topLinePunct w:val="0"/>
        <w:autoSpaceDE/>
        <w:autoSpaceDN/>
        <w:bidi w:val="0"/>
        <w:adjustRightInd/>
        <w:snapToGrid/>
        <w:spacing w:before="340" w:beforeLines="0" w:beforeAutospacing="0" w:after="330" w:afterLines="0" w:afterAutospacing="0" w:line="360" w:lineRule="auto"/>
        <w:ind w:left="0" w:right="0" w:firstLine="0"/>
        <w:jc w:val="center"/>
        <w:textAlignment w:val="auto"/>
        <w:rPr>
          <w:rFonts w:hint="eastAsia" w:ascii="宋体" w:hAnsi="宋体" w:eastAsia="宋体" w:cs="宋体"/>
          <w:bCs w:val="0"/>
          <w:snapToGrid/>
          <w:color w:val="000000"/>
          <w:spacing w:val="0"/>
          <w:w w:val="100"/>
          <w:kern w:val="44"/>
          <w:position w:val="0"/>
          <w:szCs w:val="24"/>
          <w:shd w:val="clear" w:color="auto" w:fill="auto"/>
          <w:lang w:val="en-US" w:eastAsia="zh-CN" w:bidi="en-US"/>
        </w:rPr>
      </w:pPr>
      <w:bookmarkStart w:id="34" w:name="_Toc2648"/>
      <w:r>
        <w:rPr>
          <w:rFonts w:hint="eastAsia" w:ascii="宋体" w:hAnsi="宋体" w:eastAsia="宋体" w:cs="宋体"/>
          <w:bCs w:val="0"/>
          <w:snapToGrid/>
          <w:color w:val="000000"/>
          <w:spacing w:val="0"/>
          <w:w w:val="100"/>
          <w:kern w:val="44"/>
          <w:position w:val="0"/>
          <w:szCs w:val="24"/>
          <w:shd w:val="clear" w:color="auto" w:fill="auto"/>
          <w:lang w:val="en-US" w:eastAsia="zh-CN" w:bidi="en-US"/>
        </w:rPr>
        <w:t>第八章 响应文件格式</w:t>
      </w:r>
      <w:bookmarkEnd w:id="34"/>
    </w:p>
    <w:p w14:paraId="5C64AC10">
      <w:pPr>
        <w:adjustRightInd w:val="0"/>
        <w:snapToGrid w:val="0"/>
        <w:spacing w:line="360" w:lineRule="auto"/>
        <w:jc w:val="center"/>
        <w:rPr>
          <w:rFonts w:ascii="宋体" w:hAnsi="宋体"/>
          <w:b/>
          <w:sz w:val="28"/>
          <w:szCs w:val="28"/>
        </w:rPr>
      </w:pPr>
    </w:p>
    <w:p w14:paraId="2AA6B9E8">
      <w:pPr>
        <w:adjustRightInd w:val="0"/>
        <w:snapToGrid w:val="0"/>
        <w:spacing w:line="360" w:lineRule="auto"/>
        <w:jc w:val="center"/>
        <w:rPr>
          <w:rFonts w:ascii="宋体" w:hAnsi="宋体"/>
          <w:b/>
          <w:sz w:val="32"/>
          <w:szCs w:val="32"/>
          <w:u w:val="single"/>
        </w:rPr>
      </w:pPr>
      <w:r>
        <w:rPr>
          <w:rFonts w:hint="eastAsia" w:ascii="宋体" w:hAnsi="宋体"/>
          <w:b/>
          <w:sz w:val="32"/>
          <w:szCs w:val="32"/>
          <w:u w:val="single"/>
        </w:rPr>
        <w:t>（项目名称</w:t>
      </w:r>
      <w:r>
        <w:rPr>
          <w:rFonts w:hint="eastAsia" w:ascii="宋体" w:hAnsi="宋体"/>
          <w:b/>
          <w:sz w:val="32"/>
          <w:szCs w:val="32"/>
          <w:u w:val="single"/>
          <w:lang w:val="en-US" w:eastAsia="zh-CN"/>
        </w:rPr>
        <w:t>/标段</w:t>
      </w:r>
      <w:r>
        <w:rPr>
          <w:rFonts w:hint="eastAsia" w:ascii="宋体" w:hAnsi="宋体"/>
          <w:b/>
          <w:sz w:val="32"/>
          <w:szCs w:val="32"/>
          <w:u w:val="single"/>
        </w:rPr>
        <w:t>）</w:t>
      </w:r>
    </w:p>
    <w:p w14:paraId="0DDA43B1">
      <w:pPr>
        <w:adjustRightInd w:val="0"/>
        <w:snapToGrid w:val="0"/>
        <w:spacing w:line="360" w:lineRule="auto"/>
        <w:rPr>
          <w:rFonts w:ascii="宋体" w:hAnsi="宋体" w:cs="宋体"/>
          <w:kern w:val="0"/>
          <w:sz w:val="28"/>
          <w:szCs w:val="28"/>
        </w:rPr>
      </w:pPr>
    </w:p>
    <w:p w14:paraId="6C7DB61B">
      <w:pPr>
        <w:adjustRightInd w:val="0"/>
        <w:snapToGrid w:val="0"/>
        <w:spacing w:line="360" w:lineRule="auto"/>
        <w:jc w:val="center"/>
        <w:rPr>
          <w:rFonts w:ascii="宋体" w:hAnsi="宋体" w:cs="宋体"/>
          <w:kern w:val="0"/>
          <w:sz w:val="28"/>
          <w:szCs w:val="28"/>
        </w:rPr>
      </w:pPr>
    </w:p>
    <w:p w14:paraId="598DD2C2">
      <w:pPr>
        <w:adjustRightInd w:val="0"/>
        <w:snapToGrid w:val="0"/>
        <w:spacing w:line="360" w:lineRule="auto"/>
        <w:jc w:val="center"/>
        <w:rPr>
          <w:rFonts w:ascii="宋体" w:hAnsi="宋体" w:cs="宋体"/>
          <w:kern w:val="0"/>
          <w:sz w:val="28"/>
          <w:szCs w:val="28"/>
        </w:rPr>
      </w:pPr>
    </w:p>
    <w:p w14:paraId="5907ABA4">
      <w:pPr>
        <w:adjustRightInd w:val="0"/>
        <w:snapToGrid w:val="0"/>
        <w:jc w:val="center"/>
        <w:rPr>
          <w:rFonts w:hint="eastAsia" w:ascii="宋体" w:hAnsi="宋体" w:eastAsia="宋体" w:cs="宋体"/>
          <w:kern w:val="0"/>
          <w:sz w:val="68"/>
          <w:szCs w:val="84"/>
          <w:lang w:eastAsia="zh-CN"/>
        </w:rPr>
      </w:pPr>
      <w:r>
        <w:rPr>
          <w:rFonts w:hint="eastAsia" w:ascii="宋体" w:hAnsi="宋体" w:cs="宋体"/>
          <w:kern w:val="0"/>
          <w:sz w:val="68"/>
          <w:szCs w:val="84"/>
          <w:lang w:eastAsia="zh-CN"/>
        </w:rPr>
        <w:t>响</w:t>
      </w:r>
      <w:r>
        <w:rPr>
          <w:rFonts w:hint="eastAsia" w:ascii="宋体" w:hAnsi="宋体" w:cs="宋体"/>
          <w:kern w:val="0"/>
          <w:sz w:val="68"/>
          <w:szCs w:val="84"/>
          <w:lang w:val="en-US" w:eastAsia="zh-CN"/>
        </w:rPr>
        <w:t xml:space="preserve"> </w:t>
      </w:r>
      <w:r>
        <w:rPr>
          <w:rFonts w:hint="eastAsia" w:ascii="宋体" w:hAnsi="宋体" w:cs="宋体"/>
          <w:kern w:val="0"/>
          <w:sz w:val="68"/>
          <w:szCs w:val="84"/>
          <w:lang w:eastAsia="zh-CN"/>
        </w:rPr>
        <w:t>应</w:t>
      </w:r>
      <w:r>
        <w:rPr>
          <w:rFonts w:hint="eastAsia" w:ascii="宋体" w:hAnsi="宋体" w:cs="宋体"/>
          <w:kern w:val="0"/>
          <w:sz w:val="68"/>
          <w:szCs w:val="84"/>
          <w:lang w:val="en-US" w:eastAsia="zh-CN"/>
        </w:rPr>
        <w:t xml:space="preserve"> </w:t>
      </w:r>
      <w:r>
        <w:rPr>
          <w:rFonts w:hint="eastAsia" w:ascii="宋体" w:hAnsi="宋体" w:cs="宋体"/>
          <w:kern w:val="0"/>
          <w:sz w:val="68"/>
          <w:szCs w:val="84"/>
          <w:lang w:eastAsia="zh-CN"/>
        </w:rPr>
        <w:t>文</w:t>
      </w:r>
      <w:r>
        <w:rPr>
          <w:rFonts w:hint="eastAsia" w:ascii="宋体" w:hAnsi="宋体" w:cs="宋体"/>
          <w:kern w:val="0"/>
          <w:sz w:val="68"/>
          <w:szCs w:val="84"/>
          <w:lang w:val="en-US" w:eastAsia="zh-CN"/>
        </w:rPr>
        <w:t xml:space="preserve"> </w:t>
      </w:r>
      <w:r>
        <w:rPr>
          <w:rFonts w:hint="eastAsia" w:ascii="宋体" w:hAnsi="宋体" w:cs="宋体"/>
          <w:kern w:val="0"/>
          <w:sz w:val="68"/>
          <w:szCs w:val="84"/>
          <w:lang w:eastAsia="zh-CN"/>
        </w:rPr>
        <w:t>件</w:t>
      </w:r>
    </w:p>
    <w:p w14:paraId="73AE93A1">
      <w:pPr>
        <w:widowControl/>
        <w:kinsoku w:val="0"/>
        <w:autoSpaceDE w:val="0"/>
        <w:autoSpaceDN w:val="0"/>
        <w:adjustRightInd w:val="0"/>
        <w:snapToGrid w:val="0"/>
        <w:spacing w:before="65" w:line="227" w:lineRule="auto"/>
        <w:jc w:val="center"/>
        <w:textAlignment w:val="baseline"/>
        <w:rPr>
          <w:rFonts w:hint="eastAsia" w:ascii="仿宋" w:hAnsi="仿宋" w:eastAsia="仿宋" w:cs="仿宋"/>
          <w:b/>
          <w:bCs/>
          <w:snapToGrid w:val="0"/>
          <w:color w:val="000000"/>
          <w:spacing w:val="6"/>
          <w:kern w:val="0"/>
          <w:sz w:val="28"/>
          <w:szCs w:val="28"/>
          <w:lang w:val="en-US" w:eastAsia="zh-CN"/>
        </w:rPr>
      </w:pPr>
      <w:r>
        <w:rPr>
          <w:rFonts w:hint="eastAsia" w:ascii="仿宋" w:hAnsi="仿宋" w:eastAsia="仿宋" w:cs="仿宋"/>
          <w:b/>
          <w:bCs/>
          <w:snapToGrid w:val="0"/>
          <w:color w:val="000000"/>
          <w:spacing w:val="6"/>
          <w:kern w:val="0"/>
          <w:sz w:val="28"/>
          <w:szCs w:val="28"/>
          <w:lang w:val="en-US" w:eastAsia="zh-CN"/>
        </w:rPr>
        <w:t>项目编号：</w:t>
      </w:r>
    </w:p>
    <w:p w14:paraId="3F089597">
      <w:pPr>
        <w:adjustRightInd w:val="0"/>
        <w:snapToGrid w:val="0"/>
        <w:spacing w:line="360" w:lineRule="auto"/>
        <w:rPr>
          <w:rFonts w:ascii="宋体" w:hAnsi="宋体" w:cs="宋体"/>
          <w:kern w:val="0"/>
          <w:sz w:val="84"/>
          <w:szCs w:val="84"/>
        </w:rPr>
      </w:pPr>
    </w:p>
    <w:p w14:paraId="27819738">
      <w:pPr>
        <w:adjustRightInd w:val="0"/>
        <w:snapToGrid w:val="0"/>
        <w:spacing w:line="360" w:lineRule="auto"/>
        <w:rPr>
          <w:rFonts w:ascii="宋体" w:hAnsi="宋体" w:cs="宋体"/>
          <w:kern w:val="0"/>
          <w:sz w:val="84"/>
          <w:szCs w:val="84"/>
        </w:rPr>
      </w:pPr>
    </w:p>
    <w:p w14:paraId="12B52B4E">
      <w:pPr>
        <w:adjustRightInd w:val="0"/>
        <w:snapToGrid w:val="0"/>
        <w:spacing w:line="360" w:lineRule="auto"/>
        <w:rPr>
          <w:rFonts w:ascii="宋体" w:hAnsi="宋体" w:cs="宋体"/>
          <w:kern w:val="0"/>
          <w:sz w:val="84"/>
          <w:szCs w:val="84"/>
        </w:rPr>
      </w:pPr>
    </w:p>
    <w:p w14:paraId="6F817B6D">
      <w:pPr>
        <w:adjustRightInd w:val="0"/>
        <w:snapToGrid w:val="0"/>
        <w:spacing w:line="360" w:lineRule="auto"/>
        <w:rPr>
          <w:rFonts w:ascii="宋体" w:hAnsi="宋体" w:cs="宋体"/>
          <w:kern w:val="0"/>
          <w:sz w:val="28"/>
          <w:szCs w:val="28"/>
        </w:rPr>
      </w:pPr>
    </w:p>
    <w:p w14:paraId="5DF39044">
      <w:pPr>
        <w:adjustRightInd w:val="0"/>
        <w:snapToGrid w:val="0"/>
        <w:spacing w:line="360" w:lineRule="auto"/>
        <w:ind w:firstLine="280" w:firstLineChars="100"/>
        <w:jc w:val="center"/>
        <w:rPr>
          <w:rFonts w:ascii="宋体" w:hAnsi="宋体" w:cs="宋体"/>
          <w:kern w:val="0"/>
          <w:sz w:val="28"/>
          <w:szCs w:val="28"/>
        </w:rPr>
      </w:pPr>
      <w:r>
        <w:rPr>
          <w:rFonts w:hint="eastAsia" w:ascii="宋体" w:hAnsi="宋体" w:cs="宋体"/>
          <w:kern w:val="0"/>
          <w:sz w:val="28"/>
          <w:szCs w:val="28"/>
        </w:rPr>
        <w:t xml:space="preserve"> </w:t>
      </w:r>
      <w:bookmarkStart w:id="35" w:name="_Toc10750"/>
      <w:r>
        <w:rPr>
          <w:rFonts w:hint="eastAsia" w:ascii="宋体" w:hAnsi="宋体" w:cs="宋体"/>
          <w:kern w:val="0"/>
          <w:sz w:val="28"/>
          <w:szCs w:val="28"/>
          <w:lang w:eastAsia="zh-CN"/>
        </w:rPr>
        <w:t>供应商</w:t>
      </w:r>
      <w:r>
        <w:rPr>
          <w:rFonts w:hint="eastAsia" w:ascii="宋体" w:hAnsi="宋体" w:cs="宋体"/>
          <w:kern w:val="0"/>
          <w:sz w:val="28"/>
          <w:szCs w:val="28"/>
        </w:rPr>
        <w:t>：</w:t>
      </w:r>
      <w:r>
        <w:rPr>
          <w:rFonts w:hint="eastAsia" w:ascii="宋体" w:hAnsi="宋体" w:cs="宋体"/>
          <w:kern w:val="0"/>
          <w:sz w:val="28"/>
          <w:szCs w:val="28"/>
          <w:u w:val="single"/>
        </w:rPr>
        <w:t xml:space="preserve">                             </w:t>
      </w:r>
      <w:r>
        <w:rPr>
          <w:rFonts w:hint="eastAsia" w:ascii="宋体" w:hAnsi="宋体" w:cs="宋体"/>
          <w:kern w:val="0"/>
          <w:sz w:val="28"/>
          <w:szCs w:val="28"/>
        </w:rPr>
        <w:t>（单位盖章）</w:t>
      </w:r>
      <w:bookmarkEnd w:id="35"/>
    </w:p>
    <w:p w14:paraId="4852B182">
      <w:pPr>
        <w:adjustRightInd w:val="0"/>
        <w:snapToGrid w:val="0"/>
        <w:spacing w:line="360" w:lineRule="auto"/>
        <w:ind w:firstLine="280" w:firstLineChars="100"/>
        <w:jc w:val="center"/>
        <w:rPr>
          <w:rFonts w:ascii="宋体" w:hAnsi="宋体" w:cs="宋体"/>
          <w:kern w:val="0"/>
          <w:sz w:val="28"/>
          <w:szCs w:val="28"/>
        </w:rPr>
      </w:pPr>
      <w:bookmarkStart w:id="36" w:name="_Toc12275"/>
      <w:r>
        <w:rPr>
          <w:rFonts w:hint="eastAsia" w:ascii="宋体" w:hAnsi="宋体" w:cs="宋体"/>
          <w:kern w:val="0"/>
          <w:sz w:val="28"/>
          <w:szCs w:val="28"/>
        </w:rPr>
        <w:t>法定代表人或其委托代理人：</w:t>
      </w:r>
      <w:r>
        <w:rPr>
          <w:rFonts w:hint="eastAsia" w:ascii="宋体" w:hAnsi="宋体" w:cs="宋体"/>
          <w:kern w:val="0"/>
          <w:sz w:val="28"/>
          <w:szCs w:val="28"/>
          <w:u w:val="single"/>
        </w:rPr>
        <w:t xml:space="preserve">             </w:t>
      </w:r>
      <w:r>
        <w:rPr>
          <w:rFonts w:hint="eastAsia" w:ascii="宋体" w:hAnsi="宋体" w:cs="宋体"/>
          <w:kern w:val="0"/>
          <w:sz w:val="28"/>
          <w:szCs w:val="28"/>
        </w:rPr>
        <w:t>（签字或盖章）</w:t>
      </w:r>
      <w:bookmarkEnd w:id="36"/>
    </w:p>
    <w:p w14:paraId="7AE9AE82">
      <w:pPr>
        <w:adjustRightInd w:val="0"/>
        <w:snapToGrid w:val="0"/>
        <w:spacing w:line="360" w:lineRule="auto"/>
        <w:rPr>
          <w:rFonts w:ascii="宋体" w:hAnsi="宋体"/>
          <w:b/>
          <w:sz w:val="28"/>
          <w:szCs w:val="28"/>
        </w:rPr>
      </w:pPr>
      <w:r>
        <w:rPr>
          <w:rFonts w:hint="eastAsia" w:ascii="宋体" w:hAnsi="宋体" w:cs="宋体"/>
          <w:kern w:val="0"/>
          <w:sz w:val="28"/>
          <w:szCs w:val="28"/>
        </w:rPr>
        <w:t xml:space="preserve">                    </w:t>
      </w:r>
      <w:r>
        <w:rPr>
          <w:rFonts w:hint="eastAsia" w:ascii="宋体" w:hAnsi="宋体" w:cs="宋体"/>
          <w:kern w:val="0"/>
          <w:sz w:val="28"/>
          <w:szCs w:val="28"/>
          <w:u w:val="single"/>
        </w:rPr>
        <w:t xml:space="preserve">       </w:t>
      </w:r>
      <w:bookmarkStart w:id="37" w:name="_Toc31681"/>
      <w:r>
        <w:rPr>
          <w:rFonts w:hint="eastAsia" w:ascii="宋体" w:hAnsi="宋体" w:cs="宋体"/>
          <w:kern w:val="0"/>
          <w:sz w:val="28"/>
          <w:szCs w:val="28"/>
        </w:rPr>
        <w:t>年</w:t>
      </w:r>
      <w:r>
        <w:rPr>
          <w:rFonts w:hint="eastAsia" w:ascii="宋体" w:hAnsi="宋体" w:cs="宋体"/>
          <w:kern w:val="0"/>
          <w:sz w:val="28"/>
          <w:szCs w:val="28"/>
          <w:u w:val="single"/>
        </w:rPr>
        <w:t xml:space="preserve">      </w:t>
      </w:r>
      <w:r>
        <w:rPr>
          <w:rFonts w:hint="eastAsia" w:ascii="宋体" w:hAnsi="宋体" w:cs="宋体"/>
          <w:kern w:val="0"/>
          <w:sz w:val="28"/>
          <w:szCs w:val="28"/>
        </w:rPr>
        <w:t>月</w:t>
      </w:r>
      <w:r>
        <w:rPr>
          <w:rFonts w:hint="eastAsia" w:ascii="宋体" w:hAnsi="宋体" w:cs="宋体"/>
          <w:kern w:val="0"/>
          <w:sz w:val="28"/>
          <w:szCs w:val="28"/>
          <w:u w:val="single"/>
        </w:rPr>
        <w:t xml:space="preserve">     </w:t>
      </w:r>
      <w:r>
        <w:rPr>
          <w:rFonts w:hint="eastAsia" w:ascii="宋体" w:hAnsi="宋体" w:cs="宋体"/>
          <w:kern w:val="0"/>
          <w:sz w:val="28"/>
          <w:szCs w:val="28"/>
        </w:rPr>
        <w:t>日</w:t>
      </w:r>
      <w:bookmarkEnd w:id="37"/>
    </w:p>
    <w:p w14:paraId="205B9EBA">
      <w:pPr>
        <w:adjustRightInd w:val="0"/>
        <w:snapToGrid w:val="0"/>
        <w:spacing w:line="480" w:lineRule="auto"/>
        <w:jc w:val="center"/>
        <w:rPr>
          <w:rFonts w:ascii="宋体" w:hAnsi="宋体"/>
          <w:sz w:val="24"/>
        </w:rPr>
      </w:pPr>
      <w:r>
        <w:rPr>
          <w:rFonts w:ascii="宋体" w:hAnsi="宋体"/>
        </w:rPr>
        <w:br w:type="page"/>
      </w:r>
      <w:bookmarkStart w:id="38" w:name="_Toc4098"/>
      <w:bookmarkStart w:id="39" w:name="_Toc231698161"/>
      <w:bookmarkStart w:id="40" w:name="_Toc158721948"/>
      <w:bookmarkStart w:id="41" w:name="_Toc114980912"/>
      <w:r>
        <w:rPr>
          <w:rFonts w:hint="eastAsia" w:ascii="仿宋" w:hAnsi="仿宋" w:eastAsia="仿宋" w:cs="仿宋"/>
          <w:b/>
          <w:sz w:val="28"/>
          <w:szCs w:val="28"/>
        </w:rPr>
        <w:t>目  录</w:t>
      </w:r>
      <w:bookmarkEnd w:id="38"/>
    </w:p>
    <w:p w14:paraId="3FB19195">
      <w:pPr>
        <w:adjustRightInd w:val="0"/>
        <w:snapToGrid w:val="0"/>
        <w:spacing w:line="480" w:lineRule="auto"/>
        <w:ind w:firstLine="482" w:firstLineChars="200"/>
        <w:rPr>
          <w:rFonts w:hint="eastAsia" w:ascii="仿宋" w:hAnsi="仿宋" w:eastAsia="仿宋" w:cs="仿宋"/>
          <w:b/>
          <w:sz w:val="24"/>
        </w:rPr>
      </w:pPr>
      <w:bookmarkStart w:id="42" w:name="_Toc31280"/>
      <w:r>
        <w:rPr>
          <w:rFonts w:hint="eastAsia" w:ascii="仿宋" w:hAnsi="仿宋" w:eastAsia="仿宋" w:cs="仿宋"/>
          <w:b/>
          <w:sz w:val="24"/>
        </w:rPr>
        <w:t>一、商务标部分</w:t>
      </w:r>
      <w:bookmarkEnd w:id="42"/>
    </w:p>
    <w:p w14:paraId="2AE41D40">
      <w:pPr>
        <w:adjustRightInd w:val="0"/>
        <w:snapToGrid w:val="0"/>
        <w:spacing w:line="480" w:lineRule="auto"/>
        <w:ind w:firstLine="480" w:firstLineChars="200"/>
        <w:rPr>
          <w:rFonts w:hint="eastAsia" w:ascii="仿宋" w:hAnsi="仿宋" w:eastAsia="仿宋" w:cs="仿宋"/>
          <w:sz w:val="24"/>
        </w:rPr>
      </w:pPr>
      <w:bookmarkStart w:id="43" w:name="_Toc23814"/>
      <w:r>
        <w:rPr>
          <w:rFonts w:hint="eastAsia" w:ascii="仿宋" w:hAnsi="仿宋" w:eastAsia="仿宋" w:cs="仿宋"/>
          <w:sz w:val="24"/>
        </w:rPr>
        <w:t>1.投标函、投标函附录</w:t>
      </w:r>
      <w:bookmarkEnd w:id="43"/>
    </w:p>
    <w:p w14:paraId="2C1A685C">
      <w:pPr>
        <w:adjustRightInd w:val="0"/>
        <w:snapToGrid w:val="0"/>
        <w:spacing w:line="480" w:lineRule="auto"/>
        <w:ind w:firstLine="480" w:firstLineChars="200"/>
        <w:rPr>
          <w:rFonts w:hint="eastAsia" w:ascii="仿宋" w:hAnsi="仿宋" w:eastAsia="仿宋" w:cs="仿宋"/>
          <w:sz w:val="24"/>
        </w:rPr>
      </w:pPr>
      <w:bookmarkStart w:id="44" w:name="_Toc19923"/>
      <w:r>
        <w:rPr>
          <w:rFonts w:hint="eastAsia" w:ascii="仿宋" w:hAnsi="仿宋" w:eastAsia="仿宋" w:cs="仿宋"/>
          <w:sz w:val="24"/>
        </w:rPr>
        <w:t>2.法定代表人资格证明书</w:t>
      </w:r>
      <w:bookmarkEnd w:id="44"/>
    </w:p>
    <w:p w14:paraId="4EBCB88D">
      <w:pPr>
        <w:adjustRightInd w:val="0"/>
        <w:snapToGrid w:val="0"/>
        <w:spacing w:line="480" w:lineRule="auto"/>
        <w:ind w:firstLine="480" w:firstLineChars="200"/>
        <w:rPr>
          <w:rFonts w:hint="eastAsia" w:ascii="仿宋" w:hAnsi="仿宋" w:eastAsia="仿宋" w:cs="仿宋"/>
          <w:sz w:val="24"/>
        </w:rPr>
      </w:pPr>
      <w:bookmarkStart w:id="45" w:name="_Toc30514"/>
      <w:r>
        <w:rPr>
          <w:rFonts w:hint="eastAsia" w:ascii="仿宋" w:hAnsi="仿宋" w:eastAsia="仿宋" w:cs="仿宋"/>
          <w:sz w:val="24"/>
        </w:rPr>
        <w:t>3.授权委托书</w:t>
      </w:r>
      <w:bookmarkEnd w:id="45"/>
    </w:p>
    <w:p w14:paraId="0B5AF878">
      <w:pPr>
        <w:adjustRightInd w:val="0"/>
        <w:snapToGrid w:val="0"/>
        <w:spacing w:line="480" w:lineRule="auto"/>
        <w:ind w:firstLine="480" w:firstLineChars="200"/>
        <w:rPr>
          <w:rFonts w:hint="eastAsia" w:ascii="仿宋" w:hAnsi="仿宋" w:eastAsia="仿宋" w:cs="仿宋"/>
          <w:sz w:val="24"/>
        </w:rPr>
      </w:pPr>
      <w:bookmarkStart w:id="46" w:name="_Toc10365"/>
      <w:r>
        <w:rPr>
          <w:rFonts w:hint="eastAsia" w:ascii="仿宋" w:hAnsi="仿宋" w:eastAsia="仿宋" w:cs="仿宋"/>
          <w:sz w:val="24"/>
        </w:rPr>
        <w:t>4.已标价的工程量清单</w:t>
      </w:r>
      <w:bookmarkEnd w:id="46"/>
    </w:p>
    <w:p w14:paraId="199C51F4">
      <w:pPr>
        <w:adjustRightInd w:val="0"/>
        <w:snapToGrid w:val="0"/>
        <w:spacing w:line="480" w:lineRule="auto"/>
        <w:ind w:firstLine="482" w:firstLineChars="200"/>
        <w:rPr>
          <w:rFonts w:hint="eastAsia" w:ascii="仿宋" w:hAnsi="仿宋" w:eastAsia="仿宋" w:cs="仿宋"/>
          <w:b/>
          <w:sz w:val="24"/>
        </w:rPr>
      </w:pPr>
      <w:bookmarkStart w:id="47" w:name="_Toc17566"/>
      <w:r>
        <w:rPr>
          <w:rFonts w:hint="eastAsia" w:ascii="仿宋" w:hAnsi="仿宋" w:eastAsia="仿宋" w:cs="仿宋"/>
          <w:b/>
          <w:sz w:val="24"/>
        </w:rPr>
        <w:t>二、技术标部分</w:t>
      </w:r>
      <w:bookmarkEnd w:id="47"/>
    </w:p>
    <w:p w14:paraId="73B5C7FC">
      <w:pPr>
        <w:adjustRightInd w:val="0"/>
        <w:snapToGrid w:val="0"/>
        <w:spacing w:line="480" w:lineRule="auto"/>
        <w:ind w:firstLine="720" w:firstLineChars="300"/>
        <w:rPr>
          <w:rFonts w:hint="eastAsia" w:ascii="仿宋" w:hAnsi="仿宋" w:eastAsia="仿宋" w:cs="仿宋"/>
          <w:sz w:val="24"/>
          <w:lang w:val="en-US" w:eastAsia="zh-CN"/>
        </w:rPr>
      </w:pPr>
      <w:r>
        <w:rPr>
          <w:rFonts w:hint="eastAsia" w:ascii="仿宋" w:hAnsi="仿宋" w:eastAsia="仿宋" w:cs="仿宋"/>
          <w:sz w:val="24"/>
          <w:lang w:val="en-US" w:eastAsia="zh-CN"/>
        </w:rPr>
        <w:t>供货方案</w:t>
      </w:r>
    </w:p>
    <w:p w14:paraId="6DC30288">
      <w:pPr>
        <w:adjustRightInd w:val="0"/>
        <w:snapToGrid w:val="0"/>
        <w:spacing w:line="480" w:lineRule="auto"/>
        <w:ind w:firstLine="482" w:firstLineChars="200"/>
        <w:rPr>
          <w:rFonts w:hint="eastAsia" w:ascii="仿宋" w:hAnsi="仿宋" w:eastAsia="仿宋" w:cs="仿宋"/>
          <w:b/>
          <w:sz w:val="24"/>
        </w:rPr>
      </w:pPr>
      <w:bookmarkStart w:id="48" w:name="_Toc21624"/>
      <w:r>
        <w:rPr>
          <w:rFonts w:hint="eastAsia" w:ascii="仿宋" w:hAnsi="仿宋" w:eastAsia="仿宋" w:cs="仿宋"/>
          <w:b/>
          <w:sz w:val="24"/>
        </w:rPr>
        <w:t>三、综合标部分</w:t>
      </w:r>
      <w:bookmarkEnd w:id="48"/>
    </w:p>
    <w:p w14:paraId="5A6B8F6F">
      <w:pPr>
        <w:adjustRightInd w:val="0"/>
        <w:snapToGrid w:val="0"/>
        <w:spacing w:line="480" w:lineRule="auto"/>
        <w:ind w:firstLine="480" w:firstLineChars="200"/>
        <w:rPr>
          <w:rFonts w:hint="eastAsia" w:ascii="仿宋" w:hAnsi="仿宋" w:eastAsia="仿宋" w:cs="仿宋"/>
          <w:sz w:val="24"/>
        </w:rPr>
      </w:pPr>
      <w:bookmarkStart w:id="49" w:name="_Toc11304"/>
      <w:r>
        <w:rPr>
          <w:rFonts w:hint="eastAsia" w:ascii="仿宋" w:hAnsi="仿宋" w:eastAsia="仿宋" w:cs="仿宋"/>
          <w:sz w:val="24"/>
        </w:rPr>
        <w:t>1.资格审查资料</w:t>
      </w:r>
      <w:bookmarkEnd w:id="49"/>
    </w:p>
    <w:p w14:paraId="21DE7E23">
      <w:pPr>
        <w:adjustRightInd w:val="0"/>
        <w:snapToGrid w:val="0"/>
        <w:spacing w:line="480" w:lineRule="auto"/>
        <w:ind w:firstLine="480" w:firstLineChars="200"/>
        <w:rPr>
          <w:rFonts w:hint="eastAsia" w:ascii="仿宋" w:hAnsi="仿宋" w:eastAsia="仿宋" w:cs="仿宋"/>
          <w:sz w:val="24"/>
        </w:rPr>
      </w:pPr>
      <w:bookmarkStart w:id="50" w:name="_Toc13206"/>
      <w:r>
        <w:rPr>
          <w:rFonts w:hint="eastAsia" w:ascii="仿宋" w:hAnsi="仿宋" w:eastAsia="仿宋" w:cs="仿宋"/>
          <w:sz w:val="24"/>
        </w:rPr>
        <w:t>2.其它材料</w:t>
      </w:r>
      <w:bookmarkEnd w:id="50"/>
    </w:p>
    <w:p w14:paraId="5F7A6F2D">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仿宋" w:hAnsi="仿宋" w:eastAsia="仿宋" w:cs="仿宋"/>
          <w:b/>
          <w:bCs/>
          <w:sz w:val="28"/>
          <w:szCs w:val="28"/>
        </w:rPr>
      </w:pPr>
      <w:r>
        <w:rPr>
          <w:rFonts w:ascii="宋体" w:hAnsi="宋体"/>
          <w:sz w:val="28"/>
          <w:szCs w:val="28"/>
        </w:rPr>
        <w:br w:type="page"/>
      </w:r>
      <w:bookmarkEnd w:id="39"/>
      <w:bookmarkEnd w:id="40"/>
      <w:bookmarkEnd w:id="41"/>
      <w:bookmarkStart w:id="51" w:name="_Toc231698162"/>
      <w:bookmarkStart w:id="52" w:name="_Toc17729"/>
      <w:r>
        <w:rPr>
          <w:rFonts w:hint="eastAsia" w:ascii="仿宋" w:hAnsi="仿宋" w:eastAsia="仿宋" w:cs="仿宋"/>
          <w:b/>
          <w:bCs/>
          <w:sz w:val="28"/>
          <w:szCs w:val="28"/>
        </w:rPr>
        <w:t>一、</w:t>
      </w:r>
      <w:bookmarkEnd w:id="51"/>
      <w:r>
        <w:rPr>
          <w:rFonts w:hint="eastAsia" w:ascii="仿宋" w:hAnsi="仿宋" w:eastAsia="仿宋" w:cs="仿宋"/>
          <w:b/>
          <w:bCs/>
          <w:sz w:val="28"/>
          <w:szCs w:val="28"/>
        </w:rPr>
        <w:t>商务标部分</w:t>
      </w:r>
      <w:bookmarkEnd w:id="52"/>
    </w:p>
    <w:p w14:paraId="06BD395A">
      <w:pPr>
        <w:adjustRightInd w:val="0"/>
        <w:snapToGrid w:val="0"/>
        <w:spacing w:line="360" w:lineRule="auto"/>
        <w:jc w:val="center"/>
        <w:rPr>
          <w:rFonts w:ascii="宋体" w:hAnsi="宋体"/>
          <w:b/>
        </w:rPr>
      </w:pPr>
      <w:r>
        <w:rPr>
          <w:rFonts w:hint="eastAsia" w:ascii="宋体" w:hAnsi="宋体"/>
          <w:b/>
          <w:bCs/>
          <w:sz w:val="28"/>
          <w:szCs w:val="28"/>
        </w:rPr>
        <w:t>1.投标函</w:t>
      </w:r>
    </w:p>
    <w:p w14:paraId="57AB8E4F">
      <w:pPr>
        <w:pageBreakBefore w:val="0"/>
        <w:kinsoku/>
        <w:overflowPunct/>
        <w:topLinePunct/>
        <w:autoSpaceDN/>
        <w:bidi w:val="0"/>
        <w:spacing w:before="129" w:line="219" w:lineRule="auto"/>
        <w:rPr>
          <w:rFonts w:hint="eastAsia" w:ascii="仿宋" w:hAnsi="仿宋" w:eastAsia="仿宋" w:cs="仿宋"/>
          <w:sz w:val="24"/>
          <w:szCs w:val="24"/>
        </w:rPr>
      </w:pPr>
      <w:bookmarkStart w:id="53" w:name="_Toc24079"/>
      <w:r>
        <w:rPr>
          <w:rFonts w:hint="eastAsia" w:ascii="仿宋" w:hAnsi="仿宋" w:eastAsia="仿宋" w:cs="仿宋"/>
          <w:spacing w:val="7"/>
          <w:sz w:val="24"/>
          <w:szCs w:val="24"/>
        </w:rPr>
        <w:t>致</w:t>
      </w:r>
      <w:r>
        <w:rPr>
          <w:rFonts w:hint="eastAsia" w:ascii="仿宋" w:hAnsi="仿宋" w:eastAsia="仿宋" w:cs="仿宋"/>
          <w:spacing w:val="-31"/>
          <w:sz w:val="24"/>
          <w:szCs w:val="24"/>
        </w:rPr>
        <w:t>：</w:t>
      </w:r>
      <w:r>
        <w:rPr>
          <w:rFonts w:hint="eastAsia" w:ascii="仿宋" w:hAnsi="仿宋" w:eastAsia="仿宋" w:cs="仿宋"/>
          <w:spacing w:val="1"/>
          <w:sz w:val="24"/>
          <w:szCs w:val="24"/>
        </w:rPr>
        <w:t xml:space="preserve"> </w:t>
      </w:r>
      <w:r>
        <w:rPr>
          <w:rFonts w:hint="eastAsia" w:ascii="仿宋" w:hAnsi="仿宋" w:eastAsia="仿宋" w:cs="仿宋"/>
          <w:sz w:val="24"/>
          <w:szCs w:val="24"/>
          <w:u w:val="single" w:color="auto"/>
        </w:rPr>
        <w:t xml:space="preserve">   </w:t>
      </w:r>
      <w:r>
        <w:rPr>
          <w:rFonts w:hint="eastAsia" w:ascii="仿宋" w:hAnsi="仿宋" w:eastAsia="仿宋" w:cs="仿宋"/>
          <w:spacing w:val="-31"/>
          <w:sz w:val="24"/>
          <w:szCs w:val="24"/>
          <w:u w:val="single" w:color="auto"/>
        </w:rPr>
        <w:t>（</w:t>
      </w:r>
      <w:r>
        <w:rPr>
          <w:rFonts w:hint="eastAsia" w:ascii="仿宋" w:hAnsi="仿宋" w:eastAsia="仿宋" w:cs="仿宋"/>
          <w:spacing w:val="7"/>
          <w:sz w:val="24"/>
          <w:szCs w:val="24"/>
          <w:u w:val="single" w:color="auto"/>
        </w:rPr>
        <w:t xml:space="preserve">采购人）     </w:t>
      </w:r>
    </w:p>
    <w:p w14:paraId="1A0F24A1">
      <w:pPr>
        <w:pageBreakBefore w:val="0"/>
        <w:kinsoku/>
        <w:overflowPunct/>
        <w:topLinePunct/>
        <w:autoSpaceDN/>
        <w:bidi w:val="0"/>
        <w:spacing w:before="260" w:line="360" w:lineRule="auto"/>
        <w:ind w:firstLine="721"/>
        <w:rPr>
          <w:rFonts w:hint="eastAsia" w:ascii="仿宋" w:hAnsi="仿宋" w:eastAsia="仿宋" w:cs="仿宋"/>
          <w:sz w:val="24"/>
          <w:szCs w:val="24"/>
        </w:rPr>
      </w:pPr>
      <w:r>
        <w:rPr>
          <w:rFonts w:hint="eastAsia" w:ascii="仿宋" w:hAnsi="仿宋" w:eastAsia="仿宋" w:cs="仿宋"/>
          <w:spacing w:val="-2"/>
          <w:sz w:val="24"/>
          <w:szCs w:val="24"/>
        </w:rPr>
        <w:t>我们收到了</w:t>
      </w:r>
      <w:r>
        <w:rPr>
          <w:rFonts w:hint="eastAsia" w:ascii="仿宋" w:hAnsi="仿宋" w:eastAsia="仿宋" w:cs="仿宋"/>
          <w:spacing w:val="-2"/>
          <w:sz w:val="24"/>
          <w:szCs w:val="24"/>
          <w:lang w:eastAsia="zh-CN"/>
        </w:rPr>
        <w:t>询比</w:t>
      </w:r>
      <w:r>
        <w:rPr>
          <w:rFonts w:hint="eastAsia" w:ascii="仿宋" w:hAnsi="仿宋" w:eastAsia="仿宋" w:cs="仿宋"/>
          <w:spacing w:val="-2"/>
          <w:sz w:val="24"/>
          <w:szCs w:val="24"/>
        </w:rPr>
        <w:t>文件，经详细研究，我们决定参加</w:t>
      </w:r>
      <w:r>
        <w:rPr>
          <w:rFonts w:hint="eastAsia" w:ascii="仿宋" w:hAnsi="仿宋" w:eastAsia="仿宋" w:cs="仿宋"/>
          <w:spacing w:val="110"/>
          <w:sz w:val="24"/>
          <w:szCs w:val="24"/>
          <w:u w:val="single" w:color="auto"/>
        </w:rPr>
        <w:t xml:space="preserve"> </w:t>
      </w:r>
      <w:r>
        <w:rPr>
          <w:rFonts w:hint="eastAsia" w:ascii="仿宋" w:hAnsi="仿宋" w:eastAsia="仿宋" w:cs="仿宋"/>
          <w:spacing w:val="-2"/>
          <w:sz w:val="24"/>
          <w:szCs w:val="24"/>
          <w:u w:val="single" w:color="auto"/>
        </w:rPr>
        <w:t>（项目名</w:t>
      </w:r>
      <w:r>
        <w:rPr>
          <w:rFonts w:hint="eastAsia" w:ascii="仿宋" w:hAnsi="仿宋" w:eastAsia="仿宋" w:cs="仿宋"/>
          <w:spacing w:val="-3"/>
          <w:sz w:val="24"/>
          <w:szCs w:val="24"/>
          <w:u w:val="single" w:color="auto"/>
        </w:rPr>
        <w:t>称</w:t>
      </w:r>
      <w:r>
        <w:rPr>
          <w:rFonts w:hint="eastAsia" w:ascii="仿宋" w:hAnsi="仿宋" w:eastAsia="仿宋" w:cs="仿宋"/>
          <w:spacing w:val="-3"/>
          <w:sz w:val="24"/>
          <w:szCs w:val="24"/>
          <w:u w:val="single" w:color="auto"/>
          <w:lang w:val="en-US" w:eastAsia="zh-CN"/>
        </w:rPr>
        <w:t>/包</w:t>
      </w:r>
      <w:r>
        <w:rPr>
          <w:rFonts w:hint="eastAsia" w:ascii="仿宋" w:hAnsi="仿宋" w:eastAsia="仿宋" w:cs="仿宋"/>
          <w:spacing w:val="-3"/>
          <w:sz w:val="24"/>
          <w:szCs w:val="24"/>
          <w:u w:val="single" w:color="auto"/>
        </w:rPr>
        <w:t>）</w:t>
      </w:r>
      <w:r>
        <w:rPr>
          <w:rFonts w:hint="eastAsia" w:ascii="仿宋" w:hAnsi="仿宋" w:eastAsia="仿宋" w:cs="仿宋"/>
          <w:spacing w:val="-3"/>
          <w:sz w:val="24"/>
          <w:szCs w:val="24"/>
          <w:u w:val="single" w:color="auto"/>
          <w:lang w:eastAsia="zh-CN"/>
        </w:rPr>
        <w:t>（</w:t>
      </w:r>
      <w:r>
        <w:rPr>
          <w:rFonts w:hint="eastAsia" w:ascii="仿宋" w:hAnsi="仿宋" w:eastAsia="仿宋" w:cs="仿宋"/>
          <w:spacing w:val="-3"/>
          <w:sz w:val="24"/>
          <w:szCs w:val="24"/>
          <w:u w:val="single" w:color="auto"/>
          <w:lang w:val="en-US" w:eastAsia="zh-CN"/>
        </w:rPr>
        <w:t>项目编号）</w:t>
      </w:r>
      <w:r>
        <w:rPr>
          <w:rFonts w:hint="eastAsia" w:ascii="仿宋" w:hAnsi="仿宋" w:eastAsia="仿宋" w:cs="仿宋"/>
          <w:spacing w:val="110"/>
          <w:sz w:val="24"/>
          <w:szCs w:val="24"/>
          <w:u w:val="single" w:color="auto"/>
        </w:rPr>
        <w:t xml:space="preserve"> </w:t>
      </w:r>
      <w:r>
        <w:rPr>
          <w:rFonts w:hint="eastAsia" w:ascii="仿宋" w:hAnsi="仿宋" w:eastAsia="仿宋" w:cs="仿宋"/>
          <w:spacing w:val="-90"/>
          <w:sz w:val="24"/>
          <w:szCs w:val="24"/>
        </w:rPr>
        <w:t xml:space="preserve"> </w:t>
      </w:r>
      <w:r>
        <w:rPr>
          <w:rFonts w:hint="eastAsia" w:ascii="仿宋" w:hAnsi="仿宋" w:eastAsia="仿宋" w:cs="仿宋"/>
          <w:spacing w:val="-3"/>
          <w:sz w:val="24"/>
          <w:szCs w:val="24"/>
        </w:rPr>
        <w:t>的报价，我</w:t>
      </w:r>
      <w:r>
        <w:rPr>
          <w:rFonts w:hint="eastAsia" w:ascii="仿宋" w:hAnsi="仿宋" w:eastAsia="仿宋" w:cs="仿宋"/>
          <w:spacing w:val="-1"/>
          <w:sz w:val="24"/>
          <w:szCs w:val="24"/>
        </w:rPr>
        <w:t>们郑重声明以下诸点并负法律责任。</w:t>
      </w:r>
    </w:p>
    <w:p w14:paraId="68001476">
      <w:pPr>
        <w:pageBreakBefore w:val="0"/>
        <w:kinsoku/>
        <w:overflowPunct/>
        <w:topLinePunct/>
        <w:autoSpaceDN/>
        <w:bidi w:val="0"/>
        <w:spacing w:before="1" w:line="289" w:lineRule="auto"/>
        <w:ind w:left="3" w:firstLine="518"/>
        <w:rPr>
          <w:rFonts w:hint="eastAsia" w:ascii="仿宋" w:hAnsi="仿宋" w:eastAsia="仿宋" w:cs="仿宋"/>
          <w:sz w:val="24"/>
          <w:szCs w:val="24"/>
        </w:rPr>
      </w:pPr>
      <w:r>
        <w:rPr>
          <w:rFonts w:hint="eastAsia" w:ascii="仿宋" w:hAnsi="仿宋" w:eastAsia="仿宋" w:cs="仿宋"/>
          <w:sz w:val="24"/>
          <w:szCs w:val="24"/>
          <w:lang w:eastAsia="zh-CN"/>
        </w:rPr>
        <w:t>（1）</w:t>
      </w:r>
      <w:r>
        <w:rPr>
          <w:rFonts w:hint="eastAsia" w:ascii="仿宋" w:hAnsi="仿宋" w:eastAsia="仿宋" w:cs="仿宋"/>
          <w:sz w:val="24"/>
          <w:szCs w:val="24"/>
        </w:rPr>
        <w:t>我方愿意以报价函附录中的响应报价按</w:t>
      </w:r>
      <w:r>
        <w:rPr>
          <w:rFonts w:hint="eastAsia" w:ascii="仿宋" w:hAnsi="仿宋" w:eastAsia="仿宋" w:cs="仿宋"/>
          <w:sz w:val="24"/>
          <w:szCs w:val="24"/>
          <w:lang w:eastAsia="zh-CN"/>
        </w:rPr>
        <w:t>询比</w:t>
      </w:r>
      <w:r>
        <w:rPr>
          <w:rFonts w:hint="eastAsia" w:ascii="仿宋" w:hAnsi="仿宋" w:eastAsia="仿宋" w:cs="仿宋"/>
          <w:sz w:val="24"/>
          <w:szCs w:val="24"/>
        </w:rPr>
        <w:t>文件中列明的技术标准等，承担本</w:t>
      </w:r>
      <w:r>
        <w:rPr>
          <w:rFonts w:hint="eastAsia" w:ascii="仿宋" w:hAnsi="仿宋" w:eastAsia="仿宋" w:cs="仿宋"/>
          <w:spacing w:val="-1"/>
          <w:sz w:val="24"/>
          <w:szCs w:val="24"/>
        </w:rPr>
        <w:t>项目物资的供货，并承担质量责任和售后服务。</w:t>
      </w:r>
    </w:p>
    <w:p w14:paraId="42234413">
      <w:pPr>
        <w:pageBreakBefore w:val="0"/>
        <w:kinsoku/>
        <w:overflowPunct/>
        <w:topLinePunct/>
        <w:autoSpaceDN/>
        <w:bidi w:val="0"/>
        <w:spacing w:before="183" w:line="218" w:lineRule="auto"/>
        <w:ind w:left="522"/>
        <w:rPr>
          <w:rFonts w:hint="eastAsia" w:ascii="仿宋" w:hAnsi="仿宋" w:eastAsia="仿宋" w:cs="仿宋"/>
          <w:sz w:val="24"/>
          <w:szCs w:val="24"/>
        </w:rPr>
      </w:pPr>
      <w:r>
        <w:rPr>
          <w:rFonts w:hint="eastAsia" w:ascii="仿宋" w:hAnsi="仿宋" w:eastAsia="仿宋" w:cs="仿宋"/>
          <w:spacing w:val="-2"/>
          <w:sz w:val="24"/>
          <w:szCs w:val="24"/>
          <w:lang w:eastAsia="zh-CN"/>
        </w:rPr>
        <w:t>（2）</w:t>
      </w:r>
      <w:r>
        <w:rPr>
          <w:rFonts w:hint="eastAsia" w:ascii="仿宋" w:hAnsi="仿宋" w:eastAsia="仿宋" w:cs="仿宋"/>
          <w:spacing w:val="-2"/>
          <w:sz w:val="24"/>
          <w:szCs w:val="24"/>
        </w:rPr>
        <w:t>我方愿按照</w:t>
      </w:r>
      <w:r>
        <w:rPr>
          <w:rFonts w:hint="eastAsia" w:ascii="仿宋" w:hAnsi="仿宋" w:eastAsia="仿宋" w:cs="仿宋"/>
          <w:spacing w:val="-2"/>
          <w:sz w:val="24"/>
          <w:szCs w:val="24"/>
          <w:lang w:eastAsia="zh-CN"/>
        </w:rPr>
        <w:t>询比</w:t>
      </w:r>
      <w:r>
        <w:rPr>
          <w:rFonts w:hint="eastAsia" w:ascii="仿宋" w:hAnsi="仿宋" w:eastAsia="仿宋" w:cs="仿宋"/>
          <w:spacing w:val="-2"/>
          <w:sz w:val="24"/>
          <w:szCs w:val="24"/>
        </w:rPr>
        <w:t>文件中规定的条款和要求，提供采购的货物及相关服务。</w:t>
      </w:r>
    </w:p>
    <w:p w14:paraId="39503F9C">
      <w:pPr>
        <w:pageBreakBefore w:val="0"/>
        <w:kinsoku/>
        <w:overflowPunct/>
        <w:topLinePunct/>
        <w:autoSpaceDN/>
        <w:bidi w:val="0"/>
        <w:spacing w:before="185" w:line="218" w:lineRule="auto"/>
        <w:ind w:left="522"/>
        <w:rPr>
          <w:rFonts w:hint="eastAsia" w:ascii="仿宋" w:hAnsi="仿宋" w:eastAsia="仿宋" w:cs="仿宋"/>
          <w:sz w:val="24"/>
          <w:szCs w:val="24"/>
        </w:rPr>
      </w:pPr>
      <w:r>
        <w:rPr>
          <w:rFonts w:hint="eastAsia" w:ascii="仿宋" w:hAnsi="仿宋" w:eastAsia="仿宋" w:cs="仿宋"/>
          <w:spacing w:val="-1"/>
          <w:sz w:val="24"/>
          <w:szCs w:val="24"/>
          <w:lang w:eastAsia="zh-CN"/>
        </w:rPr>
        <w:t>（3）</w:t>
      </w:r>
      <w:r>
        <w:rPr>
          <w:rFonts w:hint="eastAsia" w:ascii="仿宋" w:hAnsi="仿宋" w:eastAsia="仿宋" w:cs="仿宋"/>
          <w:spacing w:val="-1"/>
          <w:sz w:val="24"/>
          <w:szCs w:val="24"/>
        </w:rPr>
        <w:t>如果我们的</w:t>
      </w:r>
      <w:r>
        <w:rPr>
          <w:rFonts w:hint="eastAsia" w:ascii="仿宋" w:hAnsi="仿宋" w:eastAsia="仿宋" w:cs="仿宋"/>
          <w:spacing w:val="-1"/>
          <w:sz w:val="24"/>
          <w:szCs w:val="24"/>
          <w:lang w:eastAsia="zh-CN"/>
        </w:rPr>
        <w:t>询比</w:t>
      </w:r>
      <w:r>
        <w:rPr>
          <w:rFonts w:hint="eastAsia" w:ascii="仿宋" w:hAnsi="仿宋" w:eastAsia="仿宋" w:cs="仿宋"/>
          <w:spacing w:val="-1"/>
          <w:sz w:val="24"/>
          <w:szCs w:val="24"/>
        </w:rPr>
        <w:t>响应文件被接受，我</w:t>
      </w:r>
      <w:r>
        <w:rPr>
          <w:rFonts w:hint="eastAsia" w:ascii="仿宋" w:hAnsi="仿宋" w:eastAsia="仿宋" w:cs="仿宋"/>
          <w:spacing w:val="-2"/>
          <w:sz w:val="24"/>
          <w:szCs w:val="24"/>
        </w:rPr>
        <w:t>们将履行</w:t>
      </w:r>
      <w:r>
        <w:rPr>
          <w:rFonts w:hint="eastAsia" w:ascii="仿宋" w:hAnsi="仿宋" w:eastAsia="仿宋" w:cs="仿宋"/>
          <w:spacing w:val="-2"/>
          <w:sz w:val="24"/>
          <w:szCs w:val="24"/>
          <w:lang w:eastAsia="zh-CN"/>
        </w:rPr>
        <w:t>询比</w:t>
      </w:r>
      <w:r>
        <w:rPr>
          <w:rFonts w:hint="eastAsia" w:ascii="仿宋" w:hAnsi="仿宋" w:eastAsia="仿宋" w:cs="仿宋"/>
          <w:spacing w:val="-2"/>
          <w:sz w:val="24"/>
          <w:szCs w:val="24"/>
        </w:rPr>
        <w:t>文件中规定的各项要求。</w:t>
      </w:r>
    </w:p>
    <w:p w14:paraId="4CCC987A">
      <w:pPr>
        <w:pageBreakBefore w:val="0"/>
        <w:kinsoku/>
        <w:overflowPunct/>
        <w:topLinePunct/>
        <w:autoSpaceDN/>
        <w:bidi w:val="0"/>
        <w:spacing w:before="185" w:line="218" w:lineRule="auto"/>
        <w:ind w:left="522"/>
        <w:rPr>
          <w:rFonts w:hint="eastAsia" w:ascii="仿宋" w:hAnsi="仿宋" w:eastAsia="仿宋" w:cs="仿宋"/>
          <w:sz w:val="24"/>
          <w:szCs w:val="24"/>
        </w:rPr>
      </w:pPr>
      <w:r>
        <w:rPr>
          <w:rFonts w:hint="eastAsia" w:ascii="仿宋" w:hAnsi="仿宋" w:eastAsia="仿宋" w:cs="仿宋"/>
          <w:spacing w:val="-3"/>
          <w:sz w:val="24"/>
          <w:szCs w:val="24"/>
          <w:lang w:eastAsia="zh-CN"/>
        </w:rPr>
        <w:t>（4）</w:t>
      </w:r>
      <w:r>
        <w:rPr>
          <w:rFonts w:hint="eastAsia" w:ascii="仿宋" w:hAnsi="仿宋" w:eastAsia="仿宋" w:cs="仿宋"/>
          <w:spacing w:val="-3"/>
          <w:sz w:val="24"/>
          <w:szCs w:val="24"/>
        </w:rPr>
        <w:t>我们愿提供</w:t>
      </w:r>
      <w:r>
        <w:rPr>
          <w:rFonts w:hint="eastAsia" w:ascii="仿宋" w:hAnsi="仿宋" w:eastAsia="仿宋" w:cs="仿宋"/>
          <w:spacing w:val="-3"/>
          <w:sz w:val="24"/>
          <w:szCs w:val="24"/>
          <w:lang w:eastAsia="zh-CN"/>
        </w:rPr>
        <w:t>询比</w:t>
      </w:r>
      <w:r>
        <w:rPr>
          <w:rFonts w:hint="eastAsia" w:ascii="仿宋" w:hAnsi="仿宋" w:eastAsia="仿宋" w:cs="仿宋"/>
          <w:spacing w:val="-3"/>
          <w:sz w:val="24"/>
          <w:szCs w:val="24"/>
        </w:rPr>
        <w:t>文件中要求的所有文件资料。</w:t>
      </w:r>
    </w:p>
    <w:p w14:paraId="64D93C16">
      <w:pPr>
        <w:pageBreakBefore w:val="0"/>
        <w:kinsoku/>
        <w:overflowPunct/>
        <w:topLinePunct/>
        <w:autoSpaceDN/>
        <w:bidi w:val="0"/>
        <w:spacing w:before="184" w:line="218" w:lineRule="auto"/>
        <w:ind w:left="522"/>
        <w:rPr>
          <w:rFonts w:hint="eastAsia" w:ascii="仿宋" w:hAnsi="仿宋" w:eastAsia="仿宋" w:cs="仿宋"/>
          <w:sz w:val="24"/>
          <w:szCs w:val="24"/>
        </w:rPr>
      </w:pPr>
      <w:r>
        <w:rPr>
          <w:rFonts w:hint="eastAsia" w:ascii="仿宋" w:hAnsi="仿宋" w:eastAsia="仿宋" w:cs="仿宋"/>
          <w:spacing w:val="-1"/>
          <w:sz w:val="24"/>
          <w:szCs w:val="24"/>
          <w:lang w:eastAsia="zh-CN"/>
        </w:rPr>
        <w:t>（5）</w:t>
      </w:r>
      <w:r>
        <w:rPr>
          <w:rFonts w:hint="eastAsia" w:ascii="仿宋" w:hAnsi="仿宋" w:eastAsia="仿宋" w:cs="仿宋"/>
          <w:spacing w:val="-1"/>
          <w:sz w:val="24"/>
          <w:szCs w:val="24"/>
        </w:rPr>
        <w:t>我们承认响应（投标）报价是成交（</w:t>
      </w:r>
      <w:r>
        <w:rPr>
          <w:rFonts w:hint="eastAsia" w:ascii="仿宋" w:hAnsi="仿宋" w:eastAsia="仿宋" w:cs="仿宋"/>
          <w:spacing w:val="-2"/>
          <w:sz w:val="24"/>
          <w:szCs w:val="24"/>
        </w:rPr>
        <w:t>中标）的重要选择，但不是唯一标准。</w:t>
      </w:r>
    </w:p>
    <w:p w14:paraId="11173060">
      <w:pPr>
        <w:pageBreakBefore w:val="0"/>
        <w:kinsoku/>
        <w:overflowPunct/>
        <w:topLinePunct/>
        <w:autoSpaceDN/>
        <w:bidi w:val="0"/>
        <w:spacing w:before="184" w:line="290" w:lineRule="auto"/>
        <w:ind w:left="23" w:firstLine="498"/>
        <w:rPr>
          <w:rFonts w:hint="eastAsia" w:ascii="仿宋" w:hAnsi="仿宋" w:eastAsia="仿宋" w:cs="仿宋"/>
          <w:sz w:val="24"/>
          <w:szCs w:val="24"/>
        </w:rPr>
      </w:pPr>
      <w:r>
        <w:rPr>
          <w:rFonts w:hint="eastAsia" w:ascii="仿宋" w:hAnsi="仿宋" w:eastAsia="仿宋" w:cs="仿宋"/>
          <w:sz w:val="24"/>
          <w:szCs w:val="24"/>
          <w:lang w:eastAsia="zh-CN"/>
        </w:rPr>
        <w:t>（6）</w:t>
      </w:r>
      <w:r>
        <w:rPr>
          <w:rFonts w:hint="eastAsia" w:ascii="仿宋" w:hAnsi="仿宋" w:eastAsia="仿宋" w:cs="仿宋"/>
          <w:sz w:val="24"/>
          <w:szCs w:val="24"/>
        </w:rPr>
        <w:t>我们已经详细审核了全部</w:t>
      </w:r>
      <w:r>
        <w:rPr>
          <w:rFonts w:hint="eastAsia" w:ascii="仿宋" w:hAnsi="仿宋" w:eastAsia="仿宋" w:cs="仿宋"/>
          <w:sz w:val="24"/>
          <w:szCs w:val="24"/>
          <w:lang w:eastAsia="zh-CN"/>
        </w:rPr>
        <w:t>询比</w:t>
      </w:r>
      <w:r>
        <w:rPr>
          <w:rFonts w:hint="eastAsia" w:ascii="仿宋" w:hAnsi="仿宋" w:eastAsia="仿宋" w:cs="仿宋"/>
          <w:sz w:val="24"/>
          <w:szCs w:val="24"/>
        </w:rPr>
        <w:t>文件，包括修改、补充的文件，我们完全理解并</w:t>
      </w:r>
      <w:r>
        <w:rPr>
          <w:rFonts w:hint="eastAsia" w:ascii="仿宋" w:hAnsi="仿宋" w:eastAsia="仿宋" w:cs="仿宋"/>
          <w:spacing w:val="-2"/>
          <w:sz w:val="24"/>
          <w:szCs w:val="24"/>
        </w:rPr>
        <w:t>同意放弃对这方面有不明及误解的权利。</w:t>
      </w:r>
    </w:p>
    <w:p w14:paraId="673A29B6">
      <w:pPr>
        <w:pageBreakBefore w:val="0"/>
        <w:kinsoku/>
        <w:overflowPunct/>
        <w:topLinePunct/>
        <w:autoSpaceDN/>
        <w:bidi w:val="0"/>
        <w:spacing w:before="183" w:line="218" w:lineRule="auto"/>
        <w:ind w:left="522"/>
        <w:rPr>
          <w:rFonts w:hint="eastAsia" w:ascii="仿宋" w:hAnsi="仿宋" w:eastAsia="仿宋" w:cs="仿宋"/>
          <w:sz w:val="24"/>
          <w:szCs w:val="24"/>
        </w:rPr>
      </w:pPr>
      <w:r>
        <w:rPr>
          <w:rFonts w:hint="eastAsia" w:ascii="仿宋" w:hAnsi="仿宋" w:eastAsia="仿宋" w:cs="仿宋"/>
          <w:spacing w:val="-2"/>
          <w:sz w:val="24"/>
          <w:szCs w:val="24"/>
          <w:lang w:eastAsia="zh-CN"/>
        </w:rPr>
        <w:t>（7）</w:t>
      </w:r>
      <w:r>
        <w:rPr>
          <w:rFonts w:hint="eastAsia" w:ascii="仿宋" w:hAnsi="仿宋" w:eastAsia="仿宋" w:cs="仿宋"/>
          <w:spacing w:val="-2"/>
          <w:sz w:val="24"/>
          <w:szCs w:val="24"/>
        </w:rPr>
        <w:t>我们愿按照本项目</w:t>
      </w:r>
      <w:r>
        <w:rPr>
          <w:rFonts w:hint="eastAsia" w:ascii="仿宋" w:hAnsi="仿宋" w:eastAsia="仿宋" w:cs="仿宋"/>
          <w:spacing w:val="-2"/>
          <w:sz w:val="24"/>
          <w:szCs w:val="24"/>
          <w:lang w:eastAsia="zh-CN"/>
        </w:rPr>
        <w:t>询比</w:t>
      </w:r>
      <w:r>
        <w:rPr>
          <w:rFonts w:hint="eastAsia" w:ascii="仿宋" w:hAnsi="仿宋" w:eastAsia="仿宋" w:cs="仿宋"/>
          <w:spacing w:val="-2"/>
          <w:sz w:val="24"/>
          <w:szCs w:val="24"/>
        </w:rPr>
        <w:t>文件要求及规定</w:t>
      </w:r>
      <w:r>
        <w:rPr>
          <w:rFonts w:hint="eastAsia" w:ascii="仿宋" w:hAnsi="仿宋" w:eastAsia="仿宋" w:cs="仿宋"/>
          <w:spacing w:val="-2"/>
          <w:sz w:val="24"/>
          <w:szCs w:val="24"/>
          <w:lang w:eastAsia="zh-CN"/>
        </w:rPr>
        <w:t>的</w:t>
      </w:r>
      <w:r>
        <w:rPr>
          <w:rFonts w:hint="eastAsia" w:ascii="仿宋" w:hAnsi="仿宋" w:eastAsia="仿宋" w:cs="仿宋"/>
          <w:spacing w:val="-2"/>
          <w:sz w:val="24"/>
          <w:szCs w:val="24"/>
        </w:rPr>
        <w:t>全部内容履行自己的全部责任。</w:t>
      </w:r>
    </w:p>
    <w:p w14:paraId="7209F9D2">
      <w:pPr>
        <w:pageBreakBefore w:val="0"/>
        <w:kinsoku/>
        <w:overflowPunct/>
        <w:topLinePunct/>
        <w:autoSpaceDN/>
        <w:bidi w:val="0"/>
        <w:spacing w:before="184" w:line="219" w:lineRule="auto"/>
        <w:ind w:left="522"/>
        <w:rPr>
          <w:rFonts w:hint="eastAsia" w:ascii="仿宋" w:hAnsi="仿宋" w:eastAsia="仿宋" w:cs="仿宋"/>
          <w:sz w:val="24"/>
          <w:szCs w:val="24"/>
        </w:rPr>
      </w:pPr>
      <w:r>
        <w:rPr>
          <w:rFonts w:hint="eastAsia" w:ascii="仿宋" w:hAnsi="仿宋" w:eastAsia="仿宋" w:cs="仿宋"/>
          <w:spacing w:val="-4"/>
          <w:sz w:val="24"/>
          <w:szCs w:val="24"/>
          <w:lang w:eastAsia="zh-CN"/>
        </w:rPr>
        <w:t>（8）</w:t>
      </w:r>
      <w:r>
        <w:rPr>
          <w:rFonts w:hint="eastAsia" w:ascii="仿宋" w:hAnsi="仿宋" w:eastAsia="仿宋" w:cs="仿宋"/>
          <w:spacing w:val="-4"/>
          <w:sz w:val="24"/>
          <w:szCs w:val="24"/>
        </w:rPr>
        <w:t>与本采购有关的正式通讯地址：</w:t>
      </w:r>
    </w:p>
    <w:p w14:paraId="57A88CE9">
      <w:pPr>
        <w:pageBreakBefore w:val="0"/>
        <w:kinsoku/>
        <w:overflowPunct/>
        <w:topLinePunct/>
        <w:autoSpaceDN/>
        <w:bidi w:val="0"/>
        <w:spacing w:before="184" w:line="219" w:lineRule="auto"/>
        <w:ind w:left="720"/>
        <w:rPr>
          <w:rFonts w:hint="eastAsia" w:ascii="仿宋" w:hAnsi="仿宋" w:eastAsia="仿宋" w:cs="仿宋"/>
          <w:sz w:val="24"/>
          <w:szCs w:val="24"/>
        </w:rPr>
      </w:pPr>
      <w:r>
        <w:rPr>
          <w:rFonts w:hint="eastAsia" w:ascii="仿宋" w:hAnsi="仿宋" w:eastAsia="仿宋" w:cs="仿宋"/>
          <w:spacing w:val="-3"/>
          <w:sz w:val="24"/>
          <w:szCs w:val="24"/>
        </w:rPr>
        <w:t xml:space="preserve">地址：                      </w:t>
      </w:r>
      <w:r>
        <w:rPr>
          <w:rFonts w:hint="eastAsia" w:ascii="仿宋" w:hAnsi="仿宋" w:eastAsia="仿宋" w:cs="仿宋"/>
          <w:spacing w:val="-4"/>
          <w:sz w:val="24"/>
          <w:szCs w:val="24"/>
        </w:rPr>
        <w:t xml:space="preserve">           邮编：</w:t>
      </w:r>
    </w:p>
    <w:p w14:paraId="72F41F88">
      <w:pPr>
        <w:pageBreakBefore w:val="0"/>
        <w:kinsoku/>
        <w:overflowPunct/>
        <w:topLinePunct/>
        <w:autoSpaceDN/>
        <w:bidi w:val="0"/>
        <w:spacing w:before="183" w:line="220" w:lineRule="auto"/>
        <w:ind w:left="748"/>
        <w:rPr>
          <w:rFonts w:hint="eastAsia" w:ascii="仿宋" w:hAnsi="仿宋" w:eastAsia="仿宋" w:cs="仿宋"/>
          <w:sz w:val="24"/>
          <w:szCs w:val="24"/>
        </w:rPr>
      </w:pPr>
      <w:r>
        <w:rPr>
          <w:rFonts w:hint="eastAsia" w:ascii="仿宋" w:hAnsi="仿宋" w:eastAsia="仿宋" w:cs="仿宋"/>
          <w:spacing w:val="-11"/>
          <w:sz w:val="24"/>
          <w:szCs w:val="24"/>
        </w:rPr>
        <w:t>电话：</w:t>
      </w:r>
      <w:r>
        <w:rPr>
          <w:rFonts w:hint="eastAsia" w:ascii="仿宋" w:hAnsi="仿宋" w:eastAsia="仿宋" w:cs="仿宋"/>
          <w:spacing w:val="1"/>
          <w:sz w:val="24"/>
          <w:szCs w:val="24"/>
        </w:rPr>
        <w:t xml:space="preserve">                          </w:t>
      </w:r>
      <w:r>
        <w:rPr>
          <w:rFonts w:hint="eastAsia" w:ascii="仿宋" w:hAnsi="仿宋" w:eastAsia="仿宋" w:cs="仿宋"/>
          <w:sz w:val="24"/>
          <w:szCs w:val="24"/>
        </w:rPr>
        <w:t xml:space="preserve">      </w:t>
      </w:r>
      <w:r>
        <w:rPr>
          <w:rFonts w:hint="eastAsia" w:ascii="仿宋" w:hAnsi="仿宋" w:eastAsia="仿宋" w:cs="仿宋"/>
          <w:spacing w:val="-11"/>
          <w:sz w:val="24"/>
          <w:szCs w:val="24"/>
        </w:rPr>
        <w:t>邮箱：</w:t>
      </w:r>
    </w:p>
    <w:p w14:paraId="70C9782F">
      <w:pPr>
        <w:pageBreakBefore w:val="0"/>
        <w:kinsoku/>
        <w:overflowPunct/>
        <w:topLinePunct/>
        <w:autoSpaceDN/>
        <w:bidi w:val="0"/>
        <w:spacing w:before="182" w:line="219" w:lineRule="auto"/>
        <w:ind w:left="720"/>
        <w:rPr>
          <w:rFonts w:hint="eastAsia" w:ascii="仿宋" w:hAnsi="仿宋" w:eastAsia="仿宋" w:cs="仿宋"/>
          <w:sz w:val="24"/>
          <w:szCs w:val="24"/>
        </w:rPr>
      </w:pPr>
      <w:r>
        <w:rPr>
          <w:rFonts w:hint="eastAsia" w:ascii="仿宋" w:hAnsi="仿宋" w:eastAsia="仿宋" w:cs="仿宋"/>
          <w:spacing w:val="-7"/>
          <w:sz w:val="24"/>
          <w:szCs w:val="24"/>
        </w:rPr>
        <w:t>供应商名称：</w:t>
      </w:r>
      <w:r>
        <w:rPr>
          <w:rFonts w:hint="eastAsia" w:ascii="仿宋" w:hAnsi="仿宋" w:eastAsia="仿宋" w:cs="仿宋"/>
          <w:spacing w:val="-7"/>
          <w:sz w:val="24"/>
          <w:szCs w:val="24"/>
          <w:u w:val="single"/>
          <w:lang w:val="en-US" w:eastAsia="zh-CN"/>
        </w:rPr>
        <w:t xml:space="preserve">                          </w:t>
      </w:r>
      <w:r>
        <w:rPr>
          <w:rFonts w:hint="eastAsia" w:ascii="仿宋" w:hAnsi="仿宋" w:eastAsia="仿宋" w:cs="仿宋"/>
          <w:spacing w:val="-61"/>
          <w:sz w:val="24"/>
          <w:szCs w:val="24"/>
          <w:lang w:eastAsia="zh-CN"/>
        </w:rPr>
        <w:t>（</w:t>
      </w:r>
      <w:r>
        <w:rPr>
          <w:rFonts w:hint="eastAsia" w:ascii="仿宋" w:hAnsi="仿宋" w:eastAsia="仿宋" w:cs="仿宋"/>
          <w:spacing w:val="4"/>
          <w:sz w:val="24"/>
          <w:szCs w:val="24"/>
        </w:rPr>
        <w:t>盖单位公章</w:t>
      </w:r>
      <w:r>
        <w:rPr>
          <w:rFonts w:hint="eastAsia" w:ascii="仿宋" w:hAnsi="仿宋" w:eastAsia="仿宋" w:cs="仿宋"/>
          <w:spacing w:val="-7"/>
          <w:sz w:val="24"/>
          <w:szCs w:val="24"/>
          <w:lang w:eastAsia="zh-CN"/>
        </w:rPr>
        <w:t>）</w:t>
      </w:r>
    </w:p>
    <w:p w14:paraId="496ED1E1">
      <w:pPr>
        <w:pageBreakBefore w:val="0"/>
        <w:kinsoku/>
        <w:overflowPunct/>
        <w:topLinePunct/>
        <w:autoSpaceDN/>
        <w:bidi w:val="0"/>
        <w:spacing w:before="183" w:line="219" w:lineRule="auto"/>
        <w:ind w:left="720"/>
        <w:rPr>
          <w:rFonts w:hint="eastAsia" w:ascii="仿宋" w:hAnsi="仿宋" w:eastAsia="仿宋" w:cs="仿宋"/>
          <w:sz w:val="24"/>
          <w:szCs w:val="24"/>
        </w:rPr>
      </w:pPr>
      <w:r>
        <w:rPr>
          <w:rFonts w:hint="eastAsia" w:ascii="仿宋" w:hAnsi="仿宋" w:eastAsia="仿宋" w:cs="仿宋"/>
          <w:spacing w:val="-1"/>
          <w:sz w:val="24"/>
          <w:szCs w:val="24"/>
        </w:rPr>
        <w:t>法定代表人或委托代理人</w:t>
      </w:r>
      <w:r>
        <w:rPr>
          <w:rFonts w:hint="eastAsia" w:ascii="仿宋" w:hAnsi="仿宋" w:eastAsia="仿宋" w:cs="仿宋"/>
          <w:spacing w:val="6"/>
          <w:sz w:val="24"/>
          <w:szCs w:val="24"/>
        </w:rPr>
        <w:t>：</w:t>
      </w:r>
      <w:r>
        <w:rPr>
          <w:rFonts w:hint="eastAsia" w:ascii="仿宋" w:hAnsi="仿宋" w:eastAsia="仿宋" w:cs="仿宋"/>
          <w:spacing w:val="6"/>
          <w:sz w:val="24"/>
          <w:szCs w:val="24"/>
          <w:u w:val="single"/>
          <w:lang w:val="en-US" w:eastAsia="zh-CN"/>
        </w:rPr>
        <w:t xml:space="preserve">                  </w:t>
      </w:r>
      <w:r>
        <w:rPr>
          <w:rFonts w:hint="eastAsia" w:ascii="仿宋" w:hAnsi="仿宋" w:eastAsia="仿宋" w:cs="仿宋"/>
          <w:spacing w:val="-1"/>
          <w:sz w:val="24"/>
          <w:szCs w:val="24"/>
        </w:rPr>
        <w:t>（签字或盖章</w:t>
      </w:r>
      <w:r>
        <w:rPr>
          <w:rFonts w:hint="eastAsia" w:ascii="仿宋" w:hAnsi="仿宋" w:eastAsia="仿宋" w:cs="仿宋"/>
          <w:spacing w:val="6"/>
          <w:sz w:val="24"/>
          <w:szCs w:val="24"/>
        </w:rPr>
        <w:t>）</w:t>
      </w:r>
    </w:p>
    <w:p w14:paraId="2FED6F02">
      <w:pPr>
        <w:pageBreakBefore w:val="0"/>
        <w:kinsoku/>
        <w:overflowPunct/>
        <w:topLinePunct/>
        <w:autoSpaceDN/>
        <w:bidi w:val="0"/>
        <w:spacing w:before="105" w:line="219" w:lineRule="auto"/>
        <w:ind w:left="761"/>
        <w:rPr>
          <w:rFonts w:hint="eastAsia" w:ascii="仿宋" w:hAnsi="仿宋" w:eastAsia="仿宋" w:cs="仿宋"/>
          <w:sz w:val="24"/>
          <w:szCs w:val="24"/>
        </w:rPr>
      </w:pPr>
      <w:r>
        <w:rPr>
          <w:rFonts w:hint="eastAsia" w:ascii="仿宋" w:hAnsi="仿宋" w:eastAsia="仿宋" w:cs="仿宋"/>
          <w:spacing w:val="-20"/>
          <w:sz w:val="24"/>
          <w:szCs w:val="24"/>
        </w:rPr>
        <w:t>日</w:t>
      </w:r>
      <w:r>
        <w:rPr>
          <w:rFonts w:hint="eastAsia" w:ascii="仿宋" w:hAnsi="仿宋" w:eastAsia="仿宋" w:cs="仿宋"/>
          <w:spacing w:val="6"/>
          <w:sz w:val="24"/>
          <w:szCs w:val="24"/>
        </w:rPr>
        <w:t xml:space="preserve">  </w:t>
      </w:r>
      <w:r>
        <w:rPr>
          <w:rFonts w:hint="eastAsia" w:ascii="仿宋" w:hAnsi="仿宋" w:eastAsia="仿宋" w:cs="仿宋"/>
          <w:spacing w:val="-20"/>
          <w:sz w:val="24"/>
          <w:szCs w:val="24"/>
        </w:rPr>
        <w:t>期</w:t>
      </w:r>
      <w:r>
        <w:rPr>
          <w:rFonts w:hint="eastAsia" w:ascii="仿宋" w:hAnsi="仿宋" w:eastAsia="仿宋" w:cs="仿宋"/>
          <w:spacing w:val="-89"/>
          <w:sz w:val="24"/>
          <w:szCs w:val="24"/>
        </w:rPr>
        <w:t xml:space="preserve"> </w:t>
      </w:r>
      <w:r>
        <w:rPr>
          <w:rFonts w:hint="eastAsia" w:ascii="仿宋" w:hAnsi="仿宋" w:eastAsia="仿宋" w:cs="仿宋"/>
          <w:spacing w:val="-20"/>
          <w:sz w:val="24"/>
          <w:szCs w:val="24"/>
        </w:rPr>
        <w:t>：</w:t>
      </w:r>
      <w:r>
        <w:rPr>
          <w:rFonts w:hint="eastAsia" w:ascii="仿宋" w:hAnsi="仿宋" w:eastAsia="仿宋" w:cs="仿宋"/>
          <w:spacing w:val="5"/>
          <w:sz w:val="24"/>
          <w:szCs w:val="24"/>
        </w:rPr>
        <w:t xml:space="preserve">  </w:t>
      </w:r>
      <w:r>
        <w:rPr>
          <w:rFonts w:hint="eastAsia" w:ascii="仿宋" w:hAnsi="仿宋" w:eastAsia="仿宋" w:cs="仿宋"/>
          <w:spacing w:val="-20"/>
          <w:sz w:val="24"/>
          <w:szCs w:val="24"/>
        </w:rPr>
        <w:t>年</w:t>
      </w:r>
      <w:r>
        <w:rPr>
          <w:rFonts w:hint="eastAsia" w:ascii="仿宋" w:hAnsi="仿宋" w:eastAsia="仿宋" w:cs="仿宋"/>
          <w:spacing w:val="7"/>
          <w:sz w:val="24"/>
          <w:szCs w:val="24"/>
        </w:rPr>
        <w:t xml:space="preserve">  </w:t>
      </w:r>
      <w:r>
        <w:rPr>
          <w:rFonts w:hint="eastAsia" w:ascii="仿宋" w:hAnsi="仿宋" w:eastAsia="仿宋" w:cs="仿宋"/>
          <w:spacing w:val="-20"/>
          <w:sz w:val="24"/>
          <w:szCs w:val="24"/>
        </w:rPr>
        <w:t>月</w:t>
      </w:r>
      <w:r>
        <w:rPr>
          <w:rFonts w:hint="eastAsia" w:ascii="仿宋" w:hAnsi="仿宋" w:eastAsia="仿宋" w:cs="仿宋"/>
          <w:spacing w:val="25"/>
          <w:sz w:val="24"/>
          <w:szCs w:val="24"/>
        </w:rPr>
        <w:t xml:space="preserve">  </w:t>
      </w:r>
      <w:r>
        <w:rPr>
          <w:rFonts w:hint="eastAsia" w:ascii="仿宋" w:hAnsi="仿宋" w:eastAsia="仿宋" w:cs="仿宋"/>
          <w:spacing w:val="-20"/>
          <w:sz w:val="24"/>
          <w:szCs w:val="24"/>
        </w:rPr>
        <w:t>日</w:t>
      </w:r>
    </w:p>
    <w:p w14:paraId="40D35010">
      <w:pPr>
        <w:adjustRightInd w:val="0"/>
        <w:snapToGrid w:val="0"/>
        <w:spacing w:line="300" w:lineRule="auto"/>
        <w:jc w:val="center"/>
        <w:rPr>
          <w:rFonts w:ascii="宋体" w:hAnsi="宋体"/>
          <w:b/>
          <w:sz w:val="28"/>
          <w:szCs w:val="28"/>
        </w:rPr>
        <w:sectPr>
          <w:pgSz w:w="11906" w:h="16838"/>
          <w:pgMar w:top="1440" w:right="1800" w:bottom="1440" w:left="1800" w:header="851" w:footer="992" w:gutter="0"/>
          <w:pgNumType w:fmt="decimal"/>
          <w:cols w:space="425" w:num="1"/>
          <w:docGrid w:type="lines" w:linePitch="312" w:charSpace="0"/>
        </w:sectPr>
      </w:pPr>
    </w:p>
    <w:p w14:paraId="453A9107">
      <w:pPr>
        <w:adjustRightInd w:val="0"/>
        <w:snapToGrid w:val="0"/>
        <w:spacing w:line="300" w:lineRule="auto"/>
        <w:jc w:val="both"/>
        <w:rPr>
          <w:rFonts w:ascii="宋体" w:hAnsi="宋体"/>
          <w:b/>
          <w:sz w:val="28"/>
          <w:szCs w:val="28"/>
        </w:rPr>
      </w:pPr>
    </w:p>
    <w:p w14:paraId="41F4BB30">
      <w:pPr>
        <w:adjustRightInd w:val="0"/>
        <w:snapToGrid w:val="0"/>
        <w:spacing w:line="300" w:lineRule="auto"/>
        <w:jc w:val="center"/>
        <w:rPr>
          <w:rFonts w:ascii="宋体" w:hAnsi="宋体"/>
          <w:b/>
          <w:sz w:val="28"/>
          <w:szCs w:val="28"/>
        </w:rPr>
      </w:pPr>
      <w:r>
        <w:rPr>
          <w:rFonts w:hint="eastAsia" w:ascii="宋体" w:hAnsi="宋体"/>
          <w:b/>
          <w:sz w:val="28"/>
          <w:szCs w:val="28"/>
        </w:rPr>
        <w:t>投标函附录</w:t>
      </w:r>
      <w:bookmarkEnd w:id="53"/>
    </w:p>
    <w:tbl>
      <w:tblPr>
        <w:tblStyle w:val="14"/>
        <w:tblW w:w="86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87"/>
        <w:gridCol w:w="6490"/>
      </w:tblGrid>
      <w:tr w14:paraId="58928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2187" w:type="dxa"/>
            <w:vAlign w:val="center"/>
          </w:tcPr>
          <w:p w14:paraId="03976EEA">
            <w:pPr>
              <w:adjustRightInd w:val="0"/>
              <w:snapToGrid w:val="0"/>
              <w:jc w:val="center"/>
              <w:rPr>
                <w:rFonts w:hint="default" w:ascii="仿宋" w:hAnsi="仿宋" w:eastAsia="仿宋" w:cs="仿宋"/>
                <w:sz w:val="24"/>
                <w:lang w:val="en-US" w:eastAsia="zh-CN"/>
              </w:rPr>
            </w:pPr>
            <w:r>
              <w:rPr>
                <w:rFonts w:hint="eastAsia" w:ascii="仿宋" w:hAnsi="仿宋" w:eastAsia="仿宋" w:cs="仿宋"/>
                <w:sz w:val="24"/>
                <w:lang w:val="en-US" w:eastAsia="zh-CN"/>
              </w:rPr>
              <w:t>项目</w:t>
            </w:r>
            <w:r>
              <w:rPr>
                <w:rFonts w:hint="eastAsia" w:ascii="仿宋" w:hAnsi="仿宋" w:eastAsia="仿宋" w:cs="仿宋"/>
                <w:sz w:val="24"/>
              </w:rPr>
              <w:t>名称</w:t>
            </w:r>
            <w:r>
              <w:rPr>
                <w:rFonts w:hint="eastAsia" w:ascii="仿宋" w:hAnsi="仿宋" w:eastAsia="仿宋" w:cs="仿宋"/>
                <w:sz w:val="24"/>
                <w:lang w:val="en-US" w:eastAsia="zh-CN"/>
              </w:rPr>
              <w:t>/标段</w:t>
            </w:r>
          </w:p>
        </w:tc>
        <w:tc>
          <w:tcPr>
            <w:tcW w:w="6490" w:type="dxa"/>
            <w:vAlign w:val="center"/>
          </w:tcPr>
          <w:p w14:paraId="3F7CF92F">
            <w:pPr>
              <w:adjustRightInd w:val="0"/>
              <w:snapToGrid w:val="0"/>
              <w:jc w:val="center"/>
              <w:rPr>
                <w:rFonts w:hint="eastAsia" w:ascii="仿宋" w:hAnsi="仿宋" w:eastAsia="仿宋" w:cs="仿宋"/>
                <w:sz w:val="24"/>
              </w:rPr>
            </w:pPr>
          </w:p>
        </w:tc>
      </w:tr>
      <w:tr w14:paraId="5606C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2187" w:type="dxa"/>
            <w:vAlign w:val="center"/>
          </w:tcPr>
          <w:p w14:paraId="4EA2E91B">
            <w:pPr>
              <w:adjustRightInd w:val="0"/>
              <w:snapToGrid w:val="0"/>
              <w:jc w:val="center"/>
              <w:rPr>
                <w:rFonts w:hint="default" w:ascii="仿宋" w:hAnsi="仿宋" w:eastAsia="仿宋" w:cs="仿宋"/>
                <w:sz w:val="24"/>
                <w:lang w:val="en-US" w:eastAsia="zh-CN"/>
              </w:rPr>
            </w:pPr>
            <w:r>
              <w:rPr>
                <w:rFonts w:hint="eastAsia" w:ascii="仿宋" w:hAnsi="仿宋" w:eastAsia="仿宋" w:cs="仿宋"/>
                <w:sz w:val="24"/>
                <w:lang w:eastAsia="zh-CN"/>
              </w:rPr>
              <w:t>供应商</w:t>
            </w:r>
            <w:r>
              <w:rPr>
                <w:rFonts w:hint="eastAsia" w:ascii="仿宋" w:hAnsi="仿宋" w:eastAsia="仿宋" w:cs="仿宋"/>
                <w:sz w:val="24"/>
                <w:lang w:val="en-US" w:eastAsia="zh-CN"/>
              </w:rPr>
              <w:t>名称</w:t>
            </w:r>
          </w:p>
        </w:tc>
        <w:tc>
          <w:tcPr>
            <w:tcW w:w="6490" w:type="dxa"/>
            <w:vAlign w:val="center"/>
          </w:tcPr>
          <w:p w14:paraId="0346F9DA">
            <w:pPr>
              <w:adjustRightInd w:val="0"/>
              <w:snapToGrid w:val="0"/>
              <w:jc w:val="center"/>
              <w:rPr>
                <w:rFonts w:hint="eastAsia" w:ascii="仿宋" w:hAnsi="仿宋" w:eastAsia="仿宋" w:cs="仿宋"/>
                <w:sz w:val="24"/>
              </w:rPr>
            </w:pPr>
          </w:p>
        </w:tc>
      </w:tr>
      <w:tr w14:paraId="04CAC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6" w:hRule="atLeast"/>
          <w:jc w:val="center"/>
        </w:trPr>
        <w:tc>
          <w:tcPr>
            <w:tcW w:w="2187" w:type="dxa"/>
            <w:vAlign w:val="center"/>
          </w:tcPr>
          <w:p w14:paraId="48156481">
            <w:pPr>
              <w:adjustRightInd w:val="0"/>
              <w:snapToGrid w:val="0"/>
              <w:jc w:val="center"/>
              <w:rPr>
                <w:rFonts w:hint="eastAsia" w:ascii="仿宋" w:hAnsi="仿宋" w:eastAsia="仿宋" w:cs="仿宋"/>
                <w:sz w:val="24"/>
              </w:rPr>
            </w:pPr>
            <w:r>
              <w:rPr>
                <w:rFonts w:hint="eastAsia" w:ascii="仿宋" w:hAnsi="仿宋" w:eastAsia="仿宋" w:cs="仿宋"/>
                <w:sz w:val="24"/>
              </w:rPr>
              <w:t>投标报价</w:t>
            </w:r>
          </w:p>
        </w:tc>
        <w:tc>
          <w:tcPr>
            <w:tcW w:w="6490" w:type="dxa"/>
            <w:vAlign w:val="center"/>
          </w:tcPr>
          <w:p w14:paraId="1CB9C869">
            <w:pPr>
              <w:adjustRightInd w:val="0"/>
              <w:snapToGrid w:val="0"/>
              <w:spacing w:line="360" w:lineRule="auto"/>
              <w:rPr>
                <w:rFonts w:hint="eastAsia" w:ascii="仿宋" w:hAnsi="仿宋" w:eastAsia="仿宋" w:cs="仿宋"/>
                <w:sz w:val="24"/>
              </w:rPr>
            </w:pPr>
          </w:p>
          <w:p w14:paraId="621F4210">
            <w:pPr>
              <w:adjustRightInd w:val="0"/>
              <w:snapToGrid w:val="0"/>
              <w:spacing w:line="360" w:lineRule="auto"/>
              <w:rPr>
                <w:rFonts w:hint="eastAsia" w:ascii="仿宋" w:hAnsi="仿宋" w:eastAsia="仿宋" w:cs="仿宋"/>
                <w:sz w:val="24"/>
              </w:rPr>
            </w:pPr>
            <w:r>
              <w:rPr>
                <w:rFonts w:hint="eastAsia" w:ascii="仿宋" w:hAnsi="仿宋" w:eastAsia="仿宋" w:cs="仿宋"/>
                <w:sz w:val="24"/>
              </w:rPr>
              <w:t xml:space="preserve">大写：                        </w:t>
            </w:r>
          </w:p>
          <w:p w14:paraId="5F5F770B">
            <w:pPr>
              <w:adjustRightInd w:val="0"/>
              <w:snapToGrid w:val="0"/>
              <w:spacing w:line="360" w:lineRule="auto"/>
              <w:rPr>
                <w:rFonts w:hint="eastAsia" w:ascii="仿宋" w:hAnsi="仿宋" w:eastAsia="仿宋" w:cs="仿宋"/>
                <w:sz w:val="24"/>
              </w:rPr>
            </w:pPr>
            <w:r>
              <w:rPr>
                <w:rFonts w:hint="eastAsia" w:ascii="仿宋" w:hAnsi="仿宋" w:eastAsia="仿宋" w:cs="仿宋"/>
                <w:sz w:val="24"/>
              </w:rPr>
              <w:t xml:space="preserve">小写： </w:t>
            </w:r>
          </w:p>
          <w:p w14:paraId="4DFB2AED">
            <w:pPr>
              <w:adjustRightInd w:val="0"/>
              <w:snapToGrid w:val="0"/>
              <w:rPr>
                <w:rFonts w:hint="eastAsia" w:ascii="仿宋" w:hAnsi="仿宋" w:eastAsia="仿宋" w:cs="仿宋"/>
                <w:sz w:val="24"/>
              </w:rPr>
            </w:pPr>
          </w:p>
        </w:tc>
      </w:tr>
      <w:tr w14:paraId="04A7E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2187" w:type="dxa"/>
            <w:vAlign w:val="center"/>
          </w:tcPr>
          <w:p w14:paraId="18BF5D16">
            <w:pPr>
              <w:adjustRightInd w:val="0"/>
              <w:snapToGrid w:val="0"/>
              <w:jc w:val="center"/>
              <w:rPr>
                <w:rFonts w:hint="default" w:ascii="仿宋" w:hAnsi="仿宋" w:eastAsia="仿宋" w:cs="仿宋"/>
                <w:sz w:val="24"/>
                <w:lang w:val="en-US" w:eastAsia="zh-CN"/>
              </w:rPr>
            </w:pPr>
            <w:r>
              <w:rPr>
                <w:rFonts w:hint="eastAsia" w:ascii="仿宋" w:hAnsi="仿宋" w:eastAsia="仿宋" w:cs="仿宋"/>
                <w:sz w:val="24"/>
                <w:lang w:val="en-US" w:eastAsia="zh-CN"/>
              </w:rPr>
              <w:t>采购内容</w:t>
            </w:r>
          </w:p>
        </w:tc>
        <w:tc>
          <w:tcPr>
            <w:tcW w:w="6490" w:type="dxa"/>
            <w:vAlign w:val="center"/>
          </w:tcPr>
          <w:p w14:paraId="0FC4500D">
            <w:pPr>
              <w:adjustRightInd w:val="0"/>
              <w:snapToGrid w:val="0"/>
              <w:jc w:val="center"/>
              <w:rPr>
                <w:rFonts w:hint="eastAsia" w:ascii="仿宋" w:hAnsi="仿宋" w:eastAsia="仿宋" w:cs="仿宋"/>
                <w:sz w:val="24"/>
              </w:rPr>
            </w:pPr>
          </w:p>
        </w:tc>
      </w:tr>
      <w:tr w14:paraId="690BD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2187" w:type="dxa"/>
            <w:vAlign w:val="center"/>
          </w:tcPr>
          <w:p w14:paraId="2A9BBAB6">
            <w:pPr>
              <w:adjustRightInd w:val="0"/>
              <w:snapToGrid w:val="0"/>
              <w:jc w:val="center"/>
              <w:rPr>
                <w:rFonts w:hint="eastAsia" w:ascii="仿宋" w:hAnsi="仿宋" w:eastAsia="仿宋" w:cs="仿宋"/>
                <w:sz w:val="24"/>
              </w:rPr>
            </w:pPr>
            <w:r>
              <w:rPr>
                <w:rFonts w:hint="eastAsia" w:ascii="仿宋" w:hAnsi="仿宋" w:eastAsia="仿宋" w:cs="仿宋"/>
                <w:sz w:val="24"/>
                <w:lang w:val="en-US" w:eastAsia="zh-CN"/>
              </w:rPr>
              <w:t>供货周期</w:t>
            </w:r>
          </w:p>
        </w:tc>
        <w:tc>
          <w:tcPr>
            <w:tcW w:w="6490" w:type="dxa"/>
            <w:vAlign w:val="center"/>
          </w:tcPr>
          <w:p w14:paraId="1987483C">
            <w:pPr>
              <w:adjustRightInd w:val="0"/>
              <w:snapToGrid w:val="0"/>
              <w:jc w:val="center"/>
              <w:rPr>
                <w:rFonts w:hint="eastAsia" w:ascii="仿宋" w:hAnsi="仿宋" w:eastAsia="仿宋" w:cs="仿宋"/>
                <w:sz w:val="24"/>
              </w:rPr>
            </w:pPr>
          </w:p>
        </w:tc>
      </w:tr>
      <w:tr w14:paraId="3E098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2187" w:type="dxa"/>
            <w:vAlign w:val="center"/>
          </w:tcPr>
          <w:p w14:paraId="20D817A9">
            <w:pPr>
              <w:adjustRightInd w:val="0"/>
              <w:snapToGrid w:val="0"/>
              <w:jc w:val="center"/>
              <w:rPr>
                <w:rFonts w:hint="eastAsia" w:ascii="仿宋" w:hAnsi="仿宋" w:eastAsia="仿宋" w:cs="仿宋"/>
                <w:sz w:val="24"/>
              </w:rPr>
            </w:pPr>
            <w:r>
              <w:rPr>
                <w:rFonts w:hint="eastAsia" w:ascii="仿宋" w:hAnsi="仿宋" w:eastAsia="仿宋" w:cs="仿宋"/>
                <w:sz w:val="24"/>
                <w:lang w:val="en-US" w:eastAsia="zh-CN"/>
              </w:rPr>
              <w:t>交货地点</w:t>
            </w:r>
          </w:p>
        </w:tc>
        <w:tc>
          <w:tcPr>
            <w:tcW w:w="6490" w:type="dxa"/>
            <w:vAlign w:val="center"/>
          </w:tcPr>
          <w:p w14:paraId="5C1C0A60">
            <w:pPr>
              <w:adjustRightInd w:val="0"/>
              <w:snapToGrid w:val="0"/>
              <w:jc w:val="center"/>
              <w:rPr>
                <w:rFonts w:hint="eastAsia" w:ascii="仿宋" w:hAnsi="仿宋" w:eastAsia="仿宋" w:cs="仿宋"/>
                <w:sz w:val="24"/>
              </w:rPr>
            </w:pPr>
          </w:p>
        </w:tc>
      </w:tr>
      <w:tr w14:paraId="6DF26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2187" w:type="dxa"/>
            <w:vAlign w:val="center"/>
          </w:tcPr>
          <w:p w14:paraId="44B3D75F">
            <w:pPr>
              <w:adjustRightInd w:val="0"/>
              <w:snapToGrid w:val="0"/>
              <w:jc w:val="center"/>
              <w:rPr>
                <w:rFonts w:hint="default" w:ascii="仿宋" w:hAnsi="仿宋" w:eastAsia="仿宋" w:cs="仿宋"/>
                <w:sz w:val="24"/>
                <w:lang w:val="en-US" w:eastAsia="zh-CN"/>
              </w:rPr>
            </w:pPr>
            <w:r>
              <w:rPr>
                <w:rFonts w:hint="eastAsia" w:ascii="仿宋" w:hAnsi="仿宋" w:eastAsia="仿宋" w:cs="仿宋"/>
                <w:sz w:val="24"/>
              </w:rPr>
              <w:t>投标有效期</w:t>
            </w:r>
          </w:p>
        </w:tc>
        <w:tc>
          <w:tcPr>
            <w:tcW w:w="6490" w:type="dxa"/>
            <w:vAlign w:val="center"/>
          </w:tcPr>
          <w:p w14:paraId="0CBD1399">
            <w:pPr>
              <w:adjustRightInd w:val="0"/>
              <w:snapToGrid w:val="0"/>
              <w:jc w:val="center"/>
              <w:rPr>
                <w:rFonts w:hint="eastAsia" w:ascii="仿宋" w:hAnsi="仿宋" w:eastAsia="仿宋" w:cs="仿宋"/>
                <w:sz w:val="24"/>
              </w:rPr>
            </w:pPr>
          </w:p>
        </w:tc>
      </w:tr>
      <w:tr w14:paraId="4E871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2187" w:type="dxa"/>
            <w:vAlign w:val="center"/>
          </w:tcPr>
          <w:p w14:paraId="3A9DC550">
            <w:pPr>
              <w:adjustRightInd w:val="0"/>
              <w:snapToGrid w:val="0"/>
              <w:jc w:val="center"/>
              <w:rPr>
                <w:rFonts w:hint="default" w:ascii="仿宋" w:hAnsi="仿宋" w:eastAsia="仿宋" w:cs="仿宋"/>
                <w:sz w:val="24"/>
                <w:lang w:val="en-US" w:eastAsia="zh-CN"/>
              </w:rPr>
            </w:pPr>
            <w:r>
              <w:rPr>
                <w:rFonts w:hint="eastAsia" w:ascii="仿宋" w:hAnsi="仿宋" w:eastAsia="仿宋" w:cs="仿宋"/>
                <w:sz w:val="24"/>
              </w:rPr>
              <w:t>质量</w:t>
            </w:r>
            <w:r>
              <w:rPr>
                <w:rFonts w:hint="eastAsia" w:ascii="仿宋" w:hAnsi="仿宋" w:eastAsia="仿宋" w:cs="仿宋"/>
                <w:sz w:val="24"/>
                <w:lang w:val="en-US" w:eastAsia="zh-CN"/>
              </w:rPr>
              <w:t>和技术要求</w:t>
            </w:r>
          </w:p>
        </w:tc>
        <w:tc>
          <w:tcPr>
            <w:tcW w:w="6490" w:type="dxa"/>
            <w:vAlign w:val="center"/>
          </w:tcPr>
          <w:p w14:paraId="169AA710">
            <w:pPr>
              <w:adjustRightInd w:val="0"/>
              <w:snapToGrid w:val="0"/>
              <w:jc w:val="center"/>
              <w:rPr>
                <w:rFonts w:hint="eastAsia" w:ascii="仿宋" w:hAnsi="仿宋" w:eastAsia="仿宋" w:cs="仿宋"/>
                <w:sz w:val="24"/>
              </w:rPr>
            </w:pPr>
          </w:p>
        </w:tc>
      </w:tr>
      <w:tr w14:paraId="279D2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0" w:hRule="atLeast"/>
          <w:jc w:val="center"/>
        </w:trPr>
        <w:tc>
          <w:tcPr>
            <w:tcW w:w="2187" w:type="dxa"/>
            <w:vAlign w:val="center"/>
          </w:tcPr>
          <w:p w14:paraId="289F02CB">
            <w:pPr>
              <w:adjustRightInd w:val="0"/>
              <w:snapToGrid w:val="0"/>
              <w:jc w:val="center"/>
              <w:rPr>
                <w:rFonts w:hint="eastAsia" w:ascii="仿宋" w:hAnsi="仿宋" w:eastAsia="仿宋" w:cs="仿宋"/>
                <w:sz w:val="24"/>
              </w:rPr>
            </w:pPr>
            <w:r>
              <w:rPr>
                <w:rFonts w:hint="eastAsia" w:ascii="仿宋" w:hAnsi="仿宋" w:eastAsia="仿宋" w:cs="仿宋"/>
                <w:sz w:val="24"/>
              </w:rPr>
              <w:t>备注</w:t>
            </w:r>
          </w:p>
        </w:tc>
        <w:tc>
          <w:tcPr>
            <w:tcW w:w="6490" w:type="dxa"/>
            <w:vAlign w:val="center"/>
          </w:tcPr>
          <w:p w14:paraId="50F70F70">
            <w:pPr>
              <w:adjustRightInd w:val="0"/>
              <w:snapToGrid w:val="0"/>
              <w:jc w:val="center"/>
              <w:rPr>
                <w:rFonts w:hint="eastAsia" w:ascii="仿宋" w:hAnsi="仿宋" w:eastAsia="仿宋" w:cs="仿宋"/>
                <w:sz w:val="24"/>
              </w:rPr>
            </w:pPr>
          </w:p>
        </w:tc>
      </w:tr>
    </w:tbl>
    <w:p w14:paraId="50B977C4">
      <w:pPr>
        <w:adjustRightInd w:val="0"/>
        <w:snapToGrid w:val="0"/>
        <w:spacing w:line="360" w:lineRule="auto"/>
        <w:rPr>
          <w:rFonts w:ascii="宋体" w:hAnsi="宋体"/>
          <w:sz w:val="24"/>
        </w:rPr>
      </w:pPr>
    </w:p>
    <w:p w14:paraId="5EE6893B">
      <w:pPr>
        <w:adjustRightInd w:val="0"/>
        <w:snapToGrid w:val="0"/>
        <w:spacing w:line="360" w:lineRule="auto"/>
        <w:ind w:firstLine="240" w:firstLineChars="100"/>
        <w:rPr>
          <w:rFonts w:hint="eastAsia" w:ascii="仿宋" w:hAnsi="仿宋" w:eastAsia="仿宋" w:cs="仿宋"/>
          <w:sz w:val="24"/>
        </w:rPr>
      </w:pPr>
      <w:r>
        <w:rPr>
          <w:rFonts w:hint="eastAsia" w:ascii="仿宋" w:hAnsi="仿宋" w:eastAsia="仿宋" w:cs="仿宋"/>
          <w:sz w:val="24"/>
          <w:lang w:eastAsia="zh-CN"/>
        </w:rPr>
        <w:t>供应商</w:t>
      </w:r>
      <w:r>
        <w:rPr>
          <w:rFonts w:hint="eastAsia" w:ascii="仿宋" w:hAnsi="仿宋" w:eastAsia="仿宋" w:cs="仿宋"/>
          <w:sz w:val="24"/>
          <w:lang w:val="en-US" w:eastAsia="zh-CN"/>
        </w:rPr>
        <w:t>名称</w:t>
      </w:r>
      <w:r>
        <w:rPr>
          <w:rFonts w:hint="eastAsia" w:ascii="仿宋" w:hAnsi="仿宋" w:eastAsia="仿宋" w:cs="仿宋"/>
          <w:sz w:val="24"/>
        </w:rPr>
        <w:t>：</w:t>
      </w:r>
      <w:r>
        <w:rPr>
          <w:rFonts w:hint="eastAsia" w:ascii="仿宋" w:hAnsi="仿宋" w:eastAsia="仿宋" w:cs="仿宋"/>
          <w:sz w:val="24"/>
          <w:u w:val="single"/>
        </w:rPr>
        <w:t>（盖章）</w:t>
      </w:r>
    </w:p>
    <w:p w14:paraId="5EC97AD8">
      <w:pPr>
        <w:adjustRightInd w:val="0"/>
        <w:snapToGrid w:val="0"/>
        <w:spacing w:line="360" w:lineRule="auto"/>
        <w:ind w:firstLine="240" w:firstLineChars="100"/>
        <w:rPr>
          <w:rFonts w:hint="eastAsia" w:ascii="仿宋" w:hAnsi="仿宋" w:eastAsia="仿宋" w:cs="仿宋"/>
          <w:sz w:val="24"/>
        </w:rPr>
      </w:pPr>
      <w:r>
        <w:rPr>
          <w:rFonts w:hint="eastAsia" w:ascii="仿宋" w:hAnsi="仿宋" w:eastAsia="仿宋" w:cs="仿宋"/>
          <w:sz w:val="24"/>
        </w:rPr>
        <w:t>法定代表人（或委托代理人）：</w:t>
      </w:r>
      <w:r>
        <w:rPr>
          <w:rFonts w:hint="eastAsia" w:ascii="仿宋" w:hAnsi="仿宋" w:eastAsia="仿宋" w:cs="仿宋"/>
          <w:sz w:val="24"/>
          <w:u w:val="single"/>
        </w:rPr>
        <w:t xml:space="preserve">（签字或盖章）     </w:t>
      </w:r>
    </w:p>
    <w:p w14:paraId="13FD5BA2">
      <w:pPr>
        <w:adjustRightInd w:val="0"/>
        <w:snapToGrid w:val="0"/>
        <w:spacing w:line="360" w:lineRule="auto"/>
        <w:ind w:firstLine="4920" w:firstLineChars="2050"/>
        <w:rPr>
          <w:rFonts w:hint="eastAsia" w:ascii="仿宋" w:hAnsi="仿宋" w:eastAsia="仿宋" w:cs="仿宋"/>
          <w:sz w:val="24"/>
        </w:rPr>
      </w:pPr>
    </w:p>
    <w:p w14:paraId="27A59AC4">
      <w:pPr>
        <w:adjustRightInd w:val="0"/>
        <w:snapToGrid w:val="0"/>
        <w:spacing w:line="360" w:lineRule="auto"/>
        <w:ind w:firstLine="4920" w:firstLineChars="2050"/>
        <w:rPr>
          <w:rFonts w:hint="eastAsia" w:ascii="仿宋" w:hAnsi="仿宋" w:eastAsia="仿宋" w:cs="仿宋"/>
          <w:sz w:val="24"/>
        </w:rPr>
      </w:pPr>
      <w:r>
        <w:rPr>
          <w:rFonts w:hint="eastAsia" w:ascii="仿宋" w:hAnsi="仿宋" w:eastAsia="仿宋" w:cs="仿宋"/>
          <w:sz w:val="24"/>
        </w:rPr>
        <w:t>年     月     日</w:t>
      </w:r>
      <w:bookmarkStart w:id="54" w:name="_Toc231698164"/>
    </w:p>
    <w:p w14:paraId="0488F0A0">
      <w:pPr>
        <w:adjustRightInd w:val="0"/>
        <w:snapToGrid w:val="0"/>
        <w:spacing w:line="360" w:lineRule="auto"/>
        <w:jc w:val="center"/>
        <w:rPr>
          <w:rFonts w:ascii="宋体" w:hAnsi="宋体"/>
          <w:b/>
          <w:sz w:val="28"/>
          <w:szCs w:val="28"/>
        </w:rPr>
        <w:sectPr>
          <w:pgSz w:w="11906" w:h="16838"/>
          <w:pgMar w:top="1440" w:right="1800" w:bottom="1440" w:left="1800" w:header="851" w:footer="992" w:gutter="0"/>
          <w:pgNumType w:fmt="decimal"/>
          <w:cols w:space="425" w:num="1"/>
          <w:docGrid w:type="lines" w:linePitch="312" w:charSpace="0"/>
        </w:sectPr>
      </w:pPr>
    </w:p>
    <w:p w14:paraId="48959E66">
      <w:pPr>
        <w:adjustRightInd w:val="0"/>
        <w:snapToGrid w:val="0"/>
        <w:spacing w:line="360" w:lineRule="auto"/>
        <w:jc w:val="center"/>
        <w:rPr>
          <w:rFonts w:ascii="宋体" w:hAnsi="宋体"/>
          <w:sz w:val="28"/>
          <w:szCs w:val="28"/>
        </w:rPr>
      </w:pPr>
      <w:bookmarkStart w:id="55" w:name="_Toc274"/>
      <w:r>
        <w:rPr>
          <w:rFonts w:hint="eastAsia" w:ascii="宋体" w:hAnsi="宋体"/>
          <w:b/>
          <w:sz w:val="28"/>
          <w:szCs w:val="28"/>
          <w:lang w:eastAsia="zh-CN"/>
        </w:rPr>
        <w:t>2.</w:t>
      </w:r>
      <w:r>
        <w:rPr>
          <w:rFonts w:hint="eastAsia" w:ascii="宋体" w:hAnsi="宋体"/>
          <w:b/>
          <w:sz w:val="28"/>
          <w:szCs w:val="28"/>
        </w:rPr>
        <w:t>法定代表人资格证明书</w:t>
      </w:r>
      <w:bookmarkEnd w:id="55"/>
    </w:p>
    <w:p w14:paraId="1B026CCF">
      <w:pPr>
        <w:adjustRightInd w:val="0"/>
        <w:snapToGrid w:val="0"/>
        <w:spacing w:line="360" w:lineRule="auto"/>
        <w:rPr>
          <w:rFonts w:ascii="宋体" w:hAnsi="宋体"/>
          <w:sz w:val="24"/>
        </w:rPr>
      </w:pPr>
    </w:p>
    <w:p w14:paraId="1178E3C0">
      <w:pPr>
        <w:adjustRightInd w:val="0"/>
        <w:snapToGrid w:val="0"/>
        <w:spacing w:line="360" w:lineRule="auto"/>
        <w:rPr>
          <w:rFonts w:hint="eastAsia" w:ascii="仿宋" w:hAnsi="仿宋" w:eastAsia="仿宋" w:cs="仿宋"/>
          <w:sz w:val="24"/>
        </w:rPr>
      </w:pPr>
      <w:r>
        <w:rPr>
          <w:rFonts w:hint="eastAsia" w:ascii="仿宋" w:hAnsi="仿宋" w:eastAsia="仿宋" w:cs="仿宋"/>
          <w:sz w:val="24"/>
          <w:lang w:val="en-US" w:eastAsia="zh-CN"/>
        </w:rPr>
        <w:t>供应商</w:t>
      </w:r>
      <w:r>
        <w:rPr>
          <w:rFonts w:hint="eastAsia" w:ascii="仿宋" w:hAnsi="仿宋" w:eastAsia="仿宋" w:cs="仿宋"/>
          <w:sz w:val="24"/>
        </w:rPr>
        <w:t>名称：</w:t>
      </w:r>
      <w:r>
        <w:rPr>
          <w:rFonts w:hint="eastAsia" w:ascii="仿宋" w:hAnsi="仿宋" w:eastAsia="仿宋" w:cs="仿宋"/>
          <w:sz w:val="24"/>
          <w:u w:val="single"/>
        </w:rPr>
        <w:t xml:space="preserve">                             </w:t>
      </w:r>
      <w:r>
        <w:rPr>
          <w:rFonts w:hint="eastAsia" w:ascii="仿宋" w:hAnsi="仿宋" w:eastAsia="仿宋" w:cs="仿宋"/>
          <w:sz w:val="24"/>
        </w:rPr>
        <w:t xml:space="preserve"> </w:t>
      </w:r>
    </w:p>
    <w:p w14:paraId="34CB595F">
      <w:pPr>
        <w:adjustRightInd w:val="0"/>
        <w:snapToGrid w:val="0"/>
        <w:spacing w:line="360" w:lineRule="auto"/>
        <w:rPr>
          <w:rFonts w:hint="eastAsia" w:ascii="仿宋" w:hAnsi="仿宋" w:eastAsia="仿宋" w:cs="仿宋"/>
          <w:sz w:val="24"/>
        </w:rPr>
      </w:pPr>
      <w:r>
        <w:rPr>
          <w:rFonts w:hint="eastAsia" w:ascii="仿宋" w:hAnsi="仿宋" w:eastAsia="仿宋" w:cs="仿宋"/>
          <w:sz w:val="24"/>
        </w:rPr>
        <w:t>地    址：</w:t>
      </w:r>
      <w:r>
        <w:rPr>
          <w:rFonts w:hint="eastAsia" w:ascii="仿宋" w:hAnsi="仿宋" w:eastAsia="仿宋" w:cs="仿宋"/>
          <w:sz w:val="24"/>
          <w:u w:val="single"/>
        </w:rPr>
        <w:t xml:space="preserve">                             </w:t>
      </w:r>
      <w:r>
        <w:rPr>
          <w:rFonts w:hint="eastAsia" w:ascii="仿宋" w:hAnsi="仿宋" w:eastAsia="仿宋" w:cs="仿宋"/>
          <w:sz w:val="24"/>
        </w:rPr>
        <w:t xml:space="preserve"> </w:t>
      </w:r>
    </w:p>
    <w:p w14:paraId="64873EE9">
      <w:pPr>
        <w:adjustRightInd w:val="0"/>
        <w:snapToGrid w:val="0"/>
        <w:spacing w:line="360" w:lineRule="auto"/>
        <w:rPr>
          <w:rFonts w:hint="eastAsia" w:ascii="仿宋" w:hAnsi="仿宋" w:eastAsia="仿宋" w:cs="仿宋"/>
          <w:sz w:val="24"/>
          <w:u w:val="single"/>
        </w:rPr>
      </w:pPr>
      <w:r>
        <w:rPr>
          <w:rFonts w:hint="eastAsia" w:ascii="仿宋" w:hAnsi="仿宋" w:eastAsia="仿宋" w:cs="仿宋"/>
          <w:sz w:val="24"/>
        </w:rPr>
        <w:t>姓 名：</w:t>
      </w:r>
      <w:r>
        <w:rPr>
          <w:rFonts w:hint="eastAsia" w:ascii="仿宋" w:hAnsi="仿宋" w:eastAsia="仿宋" w:cs="仿宋"/>
          <w:sz w:val="24"/>
          <w:u w:val="single"/>
        </w:rPr>
        <w:t xml:space="preserve">         </w:t>
      </w:r>
      <w:r>
        <w:rPr>
          <w:rFonts w:hint="eastAsia" w:ascii="仿宋" w:hAnsi="仿宋" w:eastAsia="仿宋" w:cs="仿宋"/>
          <w:sz w:val="24"/>
        </w:rPr>
        <w:t>性别</w:t>
      </w:r>
      <w:r>
        <w:rPr>
          <w:rFonts w:hint="eastAsia" w:ascii="仿宋" w:hAnsi="仿宋" w:eastAsia="仿宋" w:cs="仿宋"/>
          <w:sz w:val="24"/>
          <w:u w:val="single"/>
        </w:rPr>
        <w:t xml:space="preserve">       </w:t>
      </w:r>
      <w:r>
        <w:rPr>
          <w:rFonts w:hint="eastAsia" w:ascii="仿宋" w:hAnsi="仿宋" w:eastAsia="仿宋" w:cs="仿宋"/>
          <w:sz w:val="24"/>
        </w:rPr>
        <w:t>年龄</w:t>
      </w:r>
      <w:r>
        <w:rPr>
          <w:rFonts w:hint="eastAsia" w:ascii="仿宋" w:hAnsi="仿宋" w:eastAsia="仿宋" w:cs="仿宋"/>
          <w:sz w:val="24"/>
          <w:u w:val="single"/>
        </w:rPr>
        <w:t xml:space="preserve">        </w:t>
      </w:r>
      <w:r>
        <w:rPr>
          <w:rFonts w:hint="eastAsia" w:ascii="仿宋" w:hAnsi="仿宋" w:eastAsia="仿宋" w:cs="仿宋"/>
          <w:sz w:val="24"/>
        </w:rPr>
        <w:t>职务：</w:t>
      </w:r>
      <w:r>
        <w:rPr>
          <w:rFonts w:hint="eastAsia" w:ascii="仿宋" w:hAnsi="仿宋" w:eastAsia="仿宋" w:cs="仿宋"/>
          <w:sz w:val="24"/>
          <w:u w:val="single"/>
        </w:rPr>
        <w:t xml:space="preserve">        </w:t>
      </w:r>
    </w:p>
    <w:p w14:paraId="54F03E76">
      <w:pPr>
        <w:adjustRightInd w:val="0"/>
        <w:snapToGrid w:val="0"/>
        <w:spacing w:line="360" w:lineRule="auto"/>
        <w:rPr>
          <w:rFonts w:hint="eastAsia" w:ascii="仿宋" w:hAnsi="仿宋" w:eastAsia="仿宋" w:cs="仿宋"/>
          <w:sz w:val="24"/>
        </w:rPr>
      </w:pPr>
      <w:r>
        <w:rPr>
          <w:rFonts w:hint="eastAsia" w:ascii="仿宋" w:hAnsi="仿宋" w:eastAsia="仿宋" w:cs="仿宋"/>
          <w:sz w:val="24"/>
        </w:rPr>
        <w:t>系</w:t>
      </w:r>
      <w:r>
        <w:rPr>
          <w:rFonts w:hint="eastAsia" w:ascii="仿宋" w:hAnsi="仿宋" w:eastAsia="仿宋" w:cs="仿宋"/>
          <w:sz w:val="24"/>
          <w:u w:val="single"/>
        </w:rPr>
        <w:t xml:space="preserve">              </w:t>
      </w:r>
      <w:r>
        <w:rPr>
          <w:rFonts w:hint="eastAsia" w:ascii="仿宋" w:hAnsi="仿宋" w:eastAsia="仿宋" w:cs="仿宋"/>
          <w:sz w:val="24"/>
        </w:rPr>
        <w:t>的法定代表人，为施工、竣工和保修</w:t>
      </w:r>
      <w:r>
        <w:rPr>
          <w:rFonts w:hint="eastAsia" w:ascii="仿宋" w:hAnsi="仿宋" w:eastAsia="仿宋" w:cs="仿宋"/>
          <w:sz w:val="24"/>
          <w:u w:val="single"/>
        </w:rPr>
        <w:t xml:space="preserve">  （项目名称）      </w:t>
      </w:r>
      <w:r>
        <w:rPr>
          <w:rFonts w:hint="eastAsia" w:ascii="仿宋" w:hAnsi="仿宋" w:eastAsia="仿宋" w:cs="仿宋"/>
          <w:sz w:val="24"/>
        </w:rPr>
        <w:t>的工程，签署上述工程</w:t>
      </w:r>
      <w:r>
        <w:rPr>
          <w:rFonts w:hint="eastAsia" w:ascii="仿宋" w:hAnsi="仿宋" w:eastAsia="仿宋" w:cs="仿宋"/>
          <w:sz w:val="24"/>
          <w:lang w:eastAsia="zh-CN"/>
        </w:rPr>
        <w:t>响应文件</w:t>
      </w:r>
      <w:r>
        <w:rPr>
          <w:rFonts w:hint="eastAsia" w:ascii="仿宋" w:hAnsi="仿宋" w:eastAsia="仿宋" w:cs="仿宋"/>
          <w:sz w:val="24"/>
        </w:rPr>
        <w:t xml:space="preserve">、进行合同谈判、签署合同和处理与之有关的一切事务。 </w:t>
      </w:r>
    </w:p>
    <w:p w14:paraId="187F97A5">
      <w:pPr>
        <w:adjustRightInd w:val="0"/>
        <w:snapToGrid w:val="0"/>
        <w:spacing w:line="360" w:lineRule="auto"/>
        <w:rPr>
          <w:rFonts w:hint="eastAsia" w:ascii="仿宋" w:hAnsi="仿宋" w:eastAsia="仿宋" w:cs="仿宋"/>
          <w:sz w:val="24"/>
        </w:rPr>
      </w:pPr>
      <w:r>
        <w:rPr>
          <w:rFonts w:hint="eastAsia" w:ascii="仿宋" w:hAnsi="仿宋" w:eastAsia="仿宋" w:cs="仿宋"/>
          <w:sz w:val="24"/>
        </w:rPr>
        <w:t xml:space="preserve"> </w:t>
      </w:r>
    </w:p>
    <w:p w14:paraId="04C9D9A0">
      <w:pPr>
        <w:adjustRightInd w:val="0"/>
        <w:snapToGrid w:val="0"/>
        <w:spacing w:line="360" w:lineRule="auto"/>
        <w:rPr>
          <w:rFonts w:hint="eastAsia" w:ascii="仿宋" w:hAnsi="仿宋" w:eastAsia="仿宋" w:cs="仿宋"/>
          <w:sz w:val="24"/>
        </w:rPr>
      </w:pPr>
      <w:r>
        <w:rPr>
          <w:rFonts w:hint="eastAsia" w:ascii="仿宋" w:hAnsi="仿宋" w:eastAsia="仿宋" w:cs="仿宋"/>
          <w:sz w:val="24"/>
        </w:rPr>
        <w:t xml:space="preserve"> </w:t>
      </w:r>
    </w:p>
    <w:p w14:paraId="21B5783E">
      <w:pPr>
        <w:adjustRightInd w:val="0"/>
        <w:snapToGrid w:val="0"/>
        <w:spacing w:line="360" w:lineRule="auto"/>
        <w:rPr>
          <w:rFonts w:hint="eastAsia" w:ascii="仿宋" w:hAnsi="仿宋" w:eastAsia="仿宋" w:cs="仿宋"/>
          <w:sz w:val="24"/>
        </w:rPr>
      </w:pPr>
      <w:r>
        <w:rPr>
          <w:rFonts w:hint="eastAsia" w:ascii="仿宋" w:hAnsi="仿宋" w:eastAsia="仿宋" w:cs="仿宋"/>
          <w:sz w:val="24"/>
        </w:rPr>
        <w:t xml:space="preserve">    特此证明。 </w:t>
      </w:r>
    </w:p>
    <w:p w14:paraId="42C55969">
      <w:pPr>
        <w:adjustRightInd w:val="0"/>
        <w:snapToGrid w:val="0"/>
        <w:spacing w:line="360" w:lineRule="auto"/>
        <w:rPr>
          <w:rFonts w:hint="eastAsia" w:ascii="仿宋" w:hAnsi="仿宋" w:eastAsia="仿宋" w:cs="仿宋"/>
          <w:sz w:val="24"/>
        </w:rPr>
      </w:pPr>
      <w:r>
        <w:rPr>
          <w:rFonts w:hint="eastAsia" w:ascii="仿宋" w:hAnsi="仿宋" w:eastAsia="仿宋" w:cs="仿宋"/>
          <w:sz w:val="24"/>
        </w:rPr>
        <w:t xml:space="preserve">  </w:t>
      </w:r>
    </w:p>
    <w:p w14:paraId="3573D38D">
      <w:pPr>
        <w:adjustRightInd w:val="0"/>
        <w:snapToGrid w:val="0"/>
        <w:spacing w:line="360" w:lineRule="auto"/>
        <w:rPr>
          <w:rFonts w:hint="eastAsia" w:ascii="仿宋" w:hAnsi="仿宋" w:eastAsia="仿宋" w:cs="仿宋"/>
          <w:sz w:val="24"/>
        </w:rPr>
      </w:pPr>
      <w:r>
        <w:rPr>
          <w:rFonts w:hint="eastAsia" w:ascii="仿宋" w:hAnsi="仿宋" w:eastAsia="仿宋" w:cs="仿宋"/>
          <w:sz w:val="24"/>
        </w:rPr>
        <w:t xml:space="preserve">  </w:t>
      </w:r>
    </w:p>
    <w:p w14:paraId="576D7C5C">
      <w:pPr>
        <w:adjustRightInd w:val="0"/>
        <w:snapToGrid w:val="0"/>
        <w:spacing w:line="360" w:lineRule="auto"/>
        <w:rPr>
          <w:rFonts w:hint="eastAsia" w:ascii="仿宋" w:hAnsi="仿宋" w:eastAsia="仿宋" w:cs="仿宋"/>
          <w:sz w:val="24"/>
        </w:rPr>
      </w:pPr>
    </w:p>
    <w:p w14:paraId="2B9E869B">
      <w:pPr>
        <w:adjustRightInd w:val="0"/>
        <w:snapToGrid w:val="0"/>
        <w:spacing w:line="360" w:lineRule="auto"/>
        <w:rPr>
          <w:rFonts w:hint="eastAsia" w:ascii="仿宋" w:hAnsi="仿宋" w:eastAsia="仿宋" w:cs="仿宋"/>
          <w:sz w:val="24"/>
        </w:rPr>
      </w:pPr>
      <w:r>
        <w:rPr>
          <w:rFonts w:hint="eastAsia" w:ascii="仿宋" w:hAnsi="仿宋" w:eastAsia="仿宋" w:cs="仿宋"/>
          <w:sz w:val="24"/>
        </w:rPr>
        <w:t xml:space="preserve"> </w:t>
      </w:r>
    </w:p>
    <w:p w14:paraId="08D86858">
      <w:pPr>
        <w:adjustRightInd w:val="0"/>
        <w:snapToGrid w:val="0"/>
        <w:spacing w:line="360" w:lineRule="auto"/>
        <w:rPr>
          <w:rFonts w:hint="eastAsia" w:ascii="仿宋" w:hAnsi="仿宋" w:eastAsia="仿宋" w:cs="仿宋"/>
          <w:sz w:val="24"/>
        </w:rPr>
      </w:pPr>
      <w:r>
        <w:rPr>
          <w:rFonts w:hint="eastAsia" w:ascii="仿宋" w:hAnsi="仿宋" w:eastAsia="仿宋" w:cs="仿宋"/>
          <w:sz w:val="24"/>
        </w:rPr>
        <w:t xml:space="preserve"> </w:t>
      </w:r>
    </w:p>
    <w:p w14:paraId="33EBD129">
      <w:pPr>
        <w:adjustRightInd w:val="0"/>
        <w:snapToGrid w:val="0"/>
        <w:spacing w:line="360" w:lineRule="auto"/>
        <w:rPr>
          <w:rFonts w:hint="eastAsia" w:ascii="仿宋" w:hAnsi="仿宋" w:eastAsia="仿宋" w:cs="仿宋"/>
          <w:sz w:val="24"/>
        </w:rPr>
      </w:pPr>
      <w:r>
        <w:rPr>
          <w:rFonts w:hint="eastAsia" w:ascii="仿宋" w:hAnsi="仿宋" w:eastAsia="仿宋" w:cs="仿宋"/>
          <w:sz w:val="24"/>
          <w:lang w:eastAsia="zh-CN"/>
        </w:rPr>
        <w:t>供应商</w:t>
      </w:r>
      <w:r>
        <w:rPr>
          <w:rFonts w:hint="eastAsia" w:ascii="仿宋" w:hAnsi="仿宋" w:eastAsia="仿宋" w:cs="仿宋"/>
          <w:sz w:val="24"/>
          <w:lang w:val="en-US" w:eastAsia="zh-CN"/>
        </w:rPr>
        <w:t>名称</w:t>
      </w:r>
      <w:r>
        <w:rPr>
          <w:rFonts w:hint="eastAsia" w:ascii="仿宋" w:hAnsi="仿宋" w:eastAsia="仿宋" w:cs="仿宋"/>
          <w:sz w:val="24"/>
        </w:rPr>
        <w:t>：</w:t>
      </w:r>
      <w:r>
        <w:rPr>
          <w:rFonts w:hint="eastAsia" w:ascii="仿宋" w:hAnsi="仿宋" w:eastAsia="仿宋" w:cs="仿宋"/>
          <w:sz w:val="24"/>
          <w:u w:val="single"/>
        </w:rPr>
        <w:t>（盖章）</w:t>
      </w:r>
    </w:p>
    <w:p w14:paraId="5A9DEAD3">
      <w:pPr>
        <w:adjustRightInd w:val="0"/>
        <w:snapToGrid w:val="0"/>
        <w:spacing w:line="360" w:lineRule="auto"/>
        <w:rPr>
          <w:rFonts w:hint="eastAsia" w:ascii="仿宋" w:hAnsi="仿宋" w:eastAsia="仿宋" w:cs="仿宋"/>
          <w:sz w:val="24"/>
        </w:rPr>
      </w:pPr>
      <w:r>
        <w:rPr>
          <w:rFonts w:hint="eastAsia" w:ascii="仿宋" w:hAnsi="仿宋" w:eastAsia="仿宋" w:cs="仿宋"/>
          <w:sz w:val="24"/>
        </w:rPr>
        <w:t>日  期：</w:t>
      </w:r>
      <w:r>
        <w:rPr>
          <w:rFonts w:hint="eastAsia" w:ascii="仿宋" w:hAnsi="仿宋" w:eastAsia="仿宋" w:cs="仿宋"/>
          <w:sz w:val="24"/>
          <w:u w:val="single"/>
        </w:rPr>
        <w:t xml:space="preserve">     </w:t>
      </w:r>
      <w:r>
        <w:rPr>
          <w:rFonts w:hint="eastAsia" w:ascii="仿宋" w:hAnsi="仿宋" w:eastAsia="仿宋" w:cs="仿宋"/>
          <w:sz w:val="24"/>
        </w:rPr>
        <w:t>年</w:t>
      </w:r>
      <w:r>
        <w:rPr>
          <w:rFonts w:hint="eastAsia" w:ascii="仿宋" w:hAnsi="仿宋" w:eastAsia="仿宋" w:cs="仿宋"/>
          <w:sz w:val="24"/>
          <w:u w:val="single"/>
        </w:rPr>
        <w:t xml:space="preserve">    </w:t>
      </w:r>
      <w:r>
        <w:rPr>
          <w:rFonts w:hint="eastAsia" w:ascii="仿宋" w:hAnsi="仿宋" w:eastAsia="仿宋" w:cs="仿宋"/>
          <w:sz w:val="24"/>
        </w:rPr>
        <w:t>月</w:t>
      </w:r>
      <w:r>
        <w:rPr>
          <w:rFonts w:hint="eastAsia" w:ascii="仿宋" w:hAnsi="仿宋" w:eastAsia="仿宋" w:cs="仿宋"/>
          <w:sz w:val="24"/>
          <w:u w:val="single"/>
        </w:rPr>
        <w:t xml:space="preserve">     </w:t>
      </w:r>
      <w:r>
        <w:rPr>
          <w:rFonts w:hint="eastAsia" w:ascii="仿宋" w:hAnsi="仿宋" w:eastAsia="仿宋" w:cs="仿宋"/>
          <w:sz w:val="24"/>
        </w:rPr>
        <w:t xml:space="preserve">日 </w:t>
      </w:r>
    </w:p>
    <w:p w14:paraId="46E9F47F">
      <w:pPr>
        <w:adjustRightInd w:val="0"/>
        <w:snapToGrid w:val="0"/>
        <w:spacing w:line="360" w:lineRule="auto"/>
        <w:rPr>
          <w:rFonts w:ascii="宋体" w:hAnsi="宋体"/>
          <w:sz w:val="24"/>
        </w:rPr>
      </w:pPr>
      <w:r>
        <w:rPr>
          <w:rFonts w:ascii="宋体" w:hAnsi="宋体"/>
          <w:sz w:val="24"/>
        </w:rPr>
        <w:t xml:space="preserve"> </w:t>
      </w:r>
    </w:p>
    <w:p w14:paraId="38DC8522">
      <w:pPr>
        <w:pStyle w:val="4"/>
        <w:adjustRightInd w:val="0"/>
        <w:snapToGrid w:val="0"/>
        <w:spacing w:line="360" w:lineRule="auto"/>
        <w:rPr>
          <w:rFonts w:ascii="宋体" w:hAnsi="宋体" w:eastAsia="宋体"/>
          <w:b/>
        </w:rPr>
      </w:pPr>
    </w:p>
    <w:p w14:paraId="2DBC0EBA">
      <w:pPr>
        <w:pStyle w:val="4"/>
        <w:adjustRightInd w:val="0"/>
        <w:snapToGrid w:val="0"/>
        <w:spacing w:line="360" w:lineRule="auto"/>
        <w:jc w:val="center"/>
        <w:rPr>
          <w:rFonts w:ascii="宋体" w:hAnsi="宋体" w:eastAsia="宋体"/>
          <w:b/>
        </w:rPr>
      </w:pPr>
      <w:r>
        <w:rPr>
          <w:rFonts w:ascii="宋体" w:hAnsi="宋体" w:eastAsia="宋体"/>
          <w:b/>
        </w:rPr>
        <w:br w:type="page"/>
      </w:r>
      <w:bookmarkStart w:id="56" w:name="_Toc21655"/>
      <w:r>
        <w:rPr>
          <w:rFonts w:hint="eastAsia" w:ascii="宋体" w:hAnsi="宋体" w:eastAsia="宋体"/>
          <w:b/>
          <w:lang w:eastAsia="zh-CN"/>
        </w:rPr>
        <w:t>3.</w:t>
      </w:r>
      <w:r>
        <w:rPr>
          <w:rFonts w:hint="eastAsia" w:ascii="宋体" w:hAnsi="宋体" w:eastAsia="宋体"/>
          <w:b/>
        </w:rPr>
        <w:t>授权委托书</w:t>
      </w:r>
      <w:bookmarkEnd w:id="56"/>
    </w:p>
    <w:p w14:paraId="16132383">
      <w:pPr>
        <w:adjustRightInd w:val="0"/>
        <w:snapToGrid w:val="0"/>
        <w:spacing w:line="480" w:lineRule="auto"/>
        <w:ind w:firstLine="610"/>
        <w:rPr>
          <w:rFonts w:hint="eastAsia" w:ascii="仿宋" w:hAnsi="仿宋" w:eastAsia="仿宋" w:cs="仿宋"/>
          <w:sz w:val="24"/>
        </w:rPr>
      </w:pPr>
      <w:r>
        <w:rPr>
          <w:rFonts w:hint="eastAsia" w:ascii="仿宋" w:hAnsi="仿宋" w:eastAsia="仿宋" w:cs="仿宋"/>
          <w:sz w:val="24"/>
          <w:szCs w:val="24"/>
        </w:rPr>
        <w:t>本人</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rPr>
        <w:t>（姓名）系</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rPr>
        <w:t>（供应商名称）的法定代表人</w:t>
      </w:r>
      <w:r>
        <w:rPr>
          <w:rFonts w:hint="eastAsia" w:ascii="仿宋" w:hAnsi="仿宋" w:eastAsia="仿宋" w:cs="仿宋"/>
          <w:spacing w:val="6"/>
          <w:sz w:val="24"/>
          <w:szCs w:val="24"/>
        </w:rPr>
        <w:t>，</w:t>
      </w:r>
      <w:r>
        <w:rPr>
          <w:rFonts w:hint="eastAsia" w:ascii="仿宋" w:hAnsi="仿宋" w:eastAsia="仿宋" w:cs="仿宋"/>
          <w:spacing w:val="-1"/>
          <w:sz w:val="24"/>
          <w:szCs w:val="24"/>
        </w:rPr>
        <w:t>现委托</w:t>
      </w:r>
      <w:r>
        <w:rPr>
          <w:rFonts w:hint="eastAsia" w:ascii="仿宋" w:hAnsi="仿宋" w:eastAsia="仿宋" w:cs="仿宋"/>
          <w:sz w:val="24"/>
          <w:szCs w:val="24"/>
          <w:u w:val="single"/>
          <w:lang w:val="en-US" w:eastAsia="zh-CN"/>
        </w:rPr>
        <w:t xml:space="preserve">      </w:t>
      </w:r>
      <w:r>
        <w:rPr>
          <w:rFonts w:hint="eastAsia" w:ascii="仿宋" w:hAnsi="仿宋" w:eastAsia="仿宋" w:cs="仿宋"/>
          <w:spacing w:val="-1"/>
          <w:sz w:val="24"/>
          <w:szCs w:val="24"/>
        </w:rPr>
        <w:t>（姓名）为</w:t>
      </w:r>
      <w:r>
        <w:rPr>
          <w:rFonts w:hint="eastAsia" w:ascii="仿宋" w:hAnsi="仿宋" w:eastAsia="仿宋" w:cs="仿宋"/>
          <w:spacing w:val="-2"/>
          <w:sz w:val="24"/>
          <w:szCs w:val="24"/>
        </w:rPr>
        <w:t>我方代理人。代理人根据授权，以我方名义签署、澄清、说明、补正、递交、撤回、修</w:t>
      </w:r>
      <w:r>
        <w:rPr>
          <w:rFonts w:hint="eastAsia" w:ascii="仿宋" w:hAnsi="仿宋" w:eastAsia="仿宋" w:cs="仿宋"/>
          <w:sz w:val="24"/>
          <w:szCs w:val="24"/>
        </w:rPr>
        <w:t>改</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u w:val="single"/>
        </w:rPr>
        <w:t>（项目名称</w:t>
      </w:r>
      <w:r>
        <w:rPr>
          <w:rFonts w:hint="eastAsia" w:ascii="仿宋" w:hAnsi="仿宋" w:eastAsia="仿宋" w:cs="仿宋"/>
          <w:sz w:val="24"/>
          <w:szCs w:val="24"/>
          <w:u w:val="single"/>
          <w:lang w:val="en-US" w:eastAsia="zh-CN"/>
        </w:rPr>
        <w:t>/标包</w:t>
      </w:r>
      <w:r>
        <w:rPr>
          <w:rFonts w:hint="eastAsia" w:ascii="仿宋" w:hAnsi="仿宋" w:eastAsia="仿宋" w:cs="仿宋"/>
          <w:sz w:val="24"/>
          <w:szCs w:val="24"/>
          <w:u w:val="single"/>
        </w:rPr>
        <w:t>）</w:t>
      </w:r>
      <w:r>
        <w:rPr>
          <w:rFonts w:hint="eastAsia" w:ascii="仿宋" w:hAnsi="仿宋" w:eastAsia="仿宋" w:cs="仿宋"/>
          <w:sz w:val="24"/>
          <w:szCs w:val="24"/>
          <w:u w:val="single"/>
          <w:lang w:eastAsia="zh-CN"/>
        </w:rPr>
        <w:t>（</w:t>
      </w:r>
      <w:r>
        <w:rPr>
          <w:rFonts w:hint="eastAsia" w:ascii="仿宋" w:hAnsi="仿宋" w:eastAsia="仿宋" w:cs="仿宋"/>
          <w:sz w:val="24"/>
          <w:szCs w:val="24"/>
          <w:u w:val="single"/>
          <w:lang w:val="en-US" w:eastAsia="zh-CN"/>
        </w:rPr>
        <w:t xml:space="preserve">项目编号）  </w:t>
      </w:r>
      <w:r>
        <w:rPr>
          <w:rFonts w:hint="eastAsia" w:ascii="仿宋" w:hAnsi="仿宋" w:eastAsia="仿宋" w:cs="仿宋"/>
          <w:sz w:val="24"/>
          <w:szCs w:val="24"/>
          <w:u w:val="none"/>
          <w:lang w:val="en-US" w:eastAsia="zh-CN"/>
        </w:rPr>
        <w:t>的</w:t>
      </w:r>
      <w:r>
        <w:rPr>
          <w:rFonts w:hint="eastAsia" w:ascii="仿宋" w:hAnsi="仿宋" w:eastAsia="仿宋" w:cs="仿宋"/>
          <w:sz w:val="24"/>
          <w:szCs w:val="24"/>
          <w:lang w:val="en-US" w:eastAsia="zh-CN"/>
        </w:rPr>
        <w:t>招标</w:t>
      </w:r>
      <w:r>
        <w:rPr>
          <w:rFonts w:hint="eastAsia" w:ascii="仿宋" w:hAnsi="仿宋" w:eastAsia="仿宋" w:cs="仿宋"/>
          <w:sz w:val="24"/>
          <w:szCs w:val="24"/>
        </w:rPr>
        <w:t>响应文件、签订合同和处理有关事</w:t>
      </w:r>
      <w:r>
        <w:rPr>
          <w:rFonts w:hint="eastAsia" w:ascii="仿宋" w:hAnsi="仿宋" w:eastAsia="仿宋" w:cs="仿宋"/>
          <w:spacing w:val="-1"/>
          <w:sz w:val="24"/>
          <w:szCs w:val="24"/>
        </w:rPr>
        <w:t>宜，其法律后果由我方承担</w:t>
      </w:r>
    </w:p>
    <w:p w14:paraId="67F79D9A">
      <w:pPr>
        <w:adjustRightInd w:val="0"/>
        <w:snapToGrid w:val="0"/>
        <w:spacing w:line="480" w:lineRule="auto"/>
        <w:rPr>
          <w:rFonts w:hint="eastAsia" w:ascii="仿宋" w:hAnsi="仿宋" w:eastAsia="仿宋" w:cs="仿宋"/>
          <w:sz w:val="24"/>
        </w:rPr>
      </w:pPr>
      <w:r>
        <w:rPr>
          <w:rFonts w:hint="eastAsia" w:ascii="仿宋" w:hAnsi="仿宋" w:eastAsia="仿宋" w:cs="仿宋"/>
          <w:sz w:val="24"/>
        </w:rPr>
        <w:t>代理人无转委托权。</w:t>
      </w:r>
    </w:p>
    <w:p w14:paraId="603A4E28">
      <w:pPr>
        <w:adjustRightInd w:val="0"/>
        <w:snapToGrid w:val="0"/>
        <w:spacing w:line="360" w:lineRule="auto"/>
        <w:rPr>
          <w:rFonts w:hint="eastAsia" w:ascii="仿宋" w:hAnsi="仿宋" w:eastAsia="仿宋" w:cs="仿宋"/>
          <w:sz w:val="24"/>
        </w:rPr>
      </w:pPr>
    </w:p>
    <w:p w14:paraId="0F81CF88">
      <w:pPr>
        <w:pageBreakBefore w:val="0"/>
        <w:kinsoku/>
        <w:overflowPunct/>
        <w:topLinePunct/>
        <w:autoSpaceDN/>
        <w:bidi w:val="0"/>
        <w:spacing w:before="78" w:line="219" w:lineRule="auto"/>
        <w:ind w:left="436"/>
        <w:rPr>
          <w:rFonts w:hint="eastAsia" w:ascii="仿宋" w:hAnsi="仿宋" w:eastAsia="仿宋" w:cs="仿宋"/>
          <w:sz w:val="24"/>
          <w:szCs w:val="24"/>
        </w:rPr>
      </w:pPr>
      <w:r>
        <w:rPr>
          <w:rFonts w:hint="eastAsia" w:ascii="仿宋" w:hAnsi="仿宋" w:eastAsia="仿宋" w:cs="仿宋"/>
          <w:spacing w:val="-1"/>
          <w:sz w:val="24"/>
          <w:szCs w:val="24"/>
        </w:rPr>
        <w:t>附：法定代表人和委托代理人身份证正反面扫描件</w:t>
      </w:r>
    </w:p>
    <w:p w14:paraId="013B3E22">
      <w:pPr>
        <w:adjustRightInd w:val="0"/>
        <w:snapToGrid w:val="0"/>
        <w:spacing w:line="360" w:lineRule="auto"/>
        <w:rPr>
          <w:rFonts w:hint="eastAsia" w:ascii="仿宋" w:hAnsi="仿宋" w:eastAsia="仿宋" w:cs="仿宋"/>
          <w:sz w:val="24"/>
        </w:rPr>
      </w:pPr>
    </w:p>
    <w:p w14:paraId="67D0CC7C">
      <w:pPr>
        <w:adjustRightInd w:val="0"/>
        <w:snapToGrid w:val="0"/>
        <w:spacing w:line="360" w:lineRule="auto"/>
        <w:rPr>
          <w:rFonts w:hint="eastAsia" w:ascii="仿宋" w:hAnsi="仿宋" w:eastAsia="仿宋" w:cs="仿宋"/>
          <w:sz w:val="24"/>
        </w:rPr>
      </w:pPr>
    </w:p>
    <w:p w14:paraId="05911C6C">
      <w:pPr>
        <w:adjustRightInd w:val="0"/>
        <w:snapToGrid w:val="0"/>
        <w:spacing w:line="480" w:lineRule="auto"/>
        <w:rPr>
          <w:rFonts w:hint="eastAsia" w:ascii="仿宋" w:hAnsi="仿宋" w:eastAsia="仿宋" w:cs="仿宋"/>
          <w:sz w:val="24"/>
          <w:u w:val="single"/>
        </w:rPr>
      </w:pPr>
      <w:r>
        <w:rPr>
          <w:rFonts w:hint="eastAsia" w:ascii="仿宋" w:hAnsi="仿宋" w:eastAsia="仿宋" w:cs="仿宋"/>
          <w:sz w:val="24"/>
        </w:rPr>
        <w:t>代理人：</w:t>
      </w:r>
      <w:r>
        <w:rPr>
          <w:rFonts w:hint="eastAsia" w:ascii="仿宋" w:hAnsi="仿宋" w:eastAsia="仿宋" w:cs="仿宋"/>
          <w:sz w:val="24"/>
          <w:u w:val="single"/>
        </w:rPr>
        <w:t xml:space="preserve">     （签字）      </w:t>
      </w:r>
      <w:r>
        <w:rPr>
          <w:rFonts w:hint="eastAsia" w:ascii="仿宋" w:hAnsi="仿宋" w:eastAsia="仿宋" w:cs="仿宋"/>
          <w:sz w:val="24"/>
        </w:rPr>
        <w:t>性别 ：</w:t>
      </w:r>
      <w:r>
        <w:rPr>
          <w:rFonts w:hint="eastAsia" w:ascii="仿宋" w:hAnsi="仿宋" w:eastAsia="仿宋" w:cs="仿宋"/>
          <w:sz w:val="24"/>
          <w:u w:val="single"/>
        </w:rPr>
        <w:t xml:space="preserve">       </w:t>
      </w:r>
      <w:r>
        <w:rPr>
          <w:rFonts w:hint="eastAsia" w:ascii="仿宋" w:hAnsi="仿宋" w:eastAsia="仿宋" w:cs="仿宋"/>
          <w:sz w:val="24"/>
        </w:rPr>
        <w:t>_</w:t>
      </w:r>
    </w:p>
    <w:p w14:paraId="6C46A2FD">
      <w:pPr>
        <w:adjustRightInd w:val="0"/>
        <w:snapToGrid w:val="0"/>
        <w:spacing w:line="480" w:lineRule="auto"/>
        <w:rPr>
          <w:rFonts w:hint="eastAsia" w:ascii="仿宋" w:hAnsi="仿宋" w:eastAsia="仿宋" w:cs="仿宋"/>
          <w:sz w:val="24"/>
          <w:u w:val="single"/>
        </w:rPr>
      </w:pPr>
      <w:r>
        <w:rPr>
          <w:rFonts w:hint="eastAsia" w:ascii="仿宋" w:hAnsi="仿宋" w:eastAsia="仿宋" w:cs="仿宋"/>
          <w:sz w:val="24"/>
        </w:rPr>
        <w:t>身份证号码：</w:t>
      </w:r>
      <w:r>
        <w:rPr>
          <w:rFonts w:hint="eastAsia" w:ascii="仿宋" w:hAnsi="仿宋" w:eastAsia="仿宋" w:cs="仿宋"/>
          <w:sz w:val="24"/>
          <w:u w:val="single"/>
        </w:rPr>
        <w:t xml:space="preserve">                    </w:t>
      </w:r>
      <w:r>
        <w:rPr>
          <w:rFonts w:hint="eastAsia" w:ascii="仿宋" w:hAnsi="仿宋" w:eastAsia="仿宋" w:cs="仿宋"/>
          <w:sz w:val="24"/>
        </w:rPr>
        <w:t>职务：</w:t>
      </w:r>
      <w:r>
        <w:rPr>
          <w:rFonts w:hint="eastAsia" w:ascii="仿宋" w:hAnsi="仿宋" w:eastAsia="仿宋" w:cs="仿宋"/>
          <w:sz w:val="24"/>
          <w:u w:val="single"/>
        </w:rPr>
        <w:t xml:space="preserve">                </w:t>
      </w:r>
    </w:p>
    <w:p w14:paraId="26AAFC56">
      <w:pPr>
        <w:adjustRightInd w:val="0"/>
        <w:snapToGrid w:val="0"/>
        <w:spacing w:line="480" w:lineRule="auto"/>
        <w:rPr>
          <w:rFonts w:hint="eastAsia" w:ascii="仿宋" w:hAnsi="仿宋" w:eastAsia="仿宋" w:cs="仿宋"/>
          <w:sz w:val="24"/>
        </w:rPr>
      </w:pPr>
      <w:r>
        <w:rPr>
          <w:rFonts w:hint="eastAsia" w:ascii="仿宋" w:hAnsi="仿宋" w:eastAsia="仿宋" w:cs="仿宋"/>
          <w:sz w:val="24"/>
          <w:lang w:eastAsia="zh-CN"/>
        </w:rPr>
        <w:t>供应商</w:t>
      </w:r>
      <w:r>
        <w:rPr>
          <w:rFonts w:hint="eastAsia" w:ascii="仿宋" w:hAnsi="仿宋" w:eastAsia="仿宋" w:cs="仿宋"/>
          <w:sz w:val="24"/>
          <w:lang w:val="en-US" w:eastAsia="zh-CN"/>
        </w:rPr>
        <w:t>名称</w:t>
      </w:r>
      <w:r>
        <w:rPr>
          <w:rFonts w:hint="eastAsia" w:ascii="仿宋" w:hAnsi="仿宋" w:eastAsia="仿宋" w:cs="仿宋"/>
          <w:sz w:val="24"/>
        </w:rPr>
        <w:t>：</w:t>
      </w:r>
      <w:r>
        <w:rPr>
          <w:rFonts w:hint="eastAsia" w:ascii="仿宋" w:hAnsi="仿宋" w:eastAsia="仿宋" w:cs="仿宋"/>
          <w:sz w:val="24"/>
          <w:u w:val="single"/>
        </w:rPr>
        <w:t xml:space="preserve">                                      （盖章）</w:t>
      </w:r>
    </w:p>
    <w:p w14:paraId="665C3B03">
      <w:pPr>
        <w:adjustRightInd w:val="0"/>
        <w:snapToGrid w:val="0"/>
        <w:spacing w:line="480" w:lineRule="auto"/>
        <w:rPr>
          <w:rFonts w:hint="eastAsia" w:ascii="仿宋" w:hAnsi="仿宋" w:eastAsia="仿宋" w:cs="仿宋"/>
          <w:sz w:val="24"/>
        </w:rPr>
      </w:pPr>
      <w:r>
        <w:rPr>
          <w:rFonts w:hint="eastAsia" w:ascii="仿宋" w:hAnsi="仿宋" w:eastAsia="仿宋" w:cs="仿宋"/>
          <w:sz w:val="24"/>
        </w:rPr>
        <w:t>法定代表人：</w:t>
      </w:r>
      <w:r>
        <w:rPr>
          <w:rFonts w:hint="eastAsia" w:ascii="仿宋" w:hAnsi="仿宋" w:eastAsia="仿宋" w:cs="仿宋"/>
          <w:sz w:val="24"/>
          <w:u w:val="single"/>
        </w:rPr>
        <w:t xml:space="preserve">                                  （签字）</w:t>
      </w:r>
    </w:p>
    <w:p w14:paraId="0B6B7463">
      <w:pPr>
        <w:adjustRightInd w:val="0"/>
        <w:snapToGrid w:val="0"/>
        <w:spacing w:line="480" w:lineRule="auto"/>
        <w:rPr>
          <w:rFonts w:hint="eastAsia" w:ascii="仿宋" w:hAnsi="仿宋" w:eastAsia="仿宋" w:cs="仿宋"/>
          <w:sz w:val="24"/>
        </w:rPr>
      </w:pPr>
      <w:r>
        <w:rPr>
          <w:rFonts w:hint="eastAsia" w:ascii="仿宋" w:hAnsi="仿宋" w:eastAsia="仿宋" w:cs="仿宋"/>
          <w:sz w:val="24"/>
        </w:rPr>
        <w:t>授权委托日期：</w:t>
      </w:r>
      <w:r>
        <w:rPr>
          <w:rFonts w:hint="eastAsia" w:ascii="仿宋" w:hAnsi="仿宋" w:eastAsia="仿宋" w:cs="仿宋"/>
          <w:sz w:val="24"/>
          <w:u w:val="single"/>
        </w:rPr>
        <w:t xml:space="preserve">         </w:t>
      </w:r>
      <w:r>
        <w:rPr>
          <w:rFonts w:hint="eastAsia" w:ascii="仿宋" w:hAnsi="仿宋" w:eastAsia="仿宋" w:cs="仿宋"/>
          <w:sz w:val="24"/>
        </w:rPr>
        <w:t xml:space="preserve">年 </w:t>
      </w:r>
      <w:r>
        <w:rPr>
          <w:rFonts w:hint="eastAsia" w:ascii="仿宋" w:hAnsi="仿宋" w:eastAsia="仿宋" w:cs="仿宋"/>
          <w:sz w:val="24"/>
          <w:u w:val="single"/>
        </w:rPr>
        <w:t xml:space="preserve">    </w:t>
      </w:r>
      <w:r>
        <w:rPr>
          <w:rFonts w:hint="eastAsia" w:ascii="仿宋" w:hAnsi="仿宋" w:eastAsia="仿宋" w:cs="仿宋"/>
          <w:sz w:val="24"/>
        </w:rPr>
        <w:t>月</w:t>
      </w:r>
      <w:r>
        <w:rPr>
          <w:rFonts w:hint="eastAsia" w:ascii="仿宋" w:hAnsi="仿宋" w:eastAsia="仿宋" w:cs="仿宋"/>
          <w:sz w:val="24"/>
          <w:u w:val="single"/>
        </w:rPr>
        <w:t xml:space="preserve">     </w:t>
      </w:r>
      <w:r>
        <w:rPr>
          <w:rFonts w:hint="eastAsia" w:ascii="仿宋" w:hAnsi="仿宋" w:eastAsia="仿宋" w:cs="仿宋"/>
          <w:sz w:val="24"/>
        </w:rPr>
        <w:t>日</w:t>
      </w:r>
    </w:p>
    <w:p w14:paraId="70DF0EC6">
      <w:pPr>
        <w:adjustRightInd w:val="0"/>
        <w:snapToGrid w:val="0"/>
        <w:spacing w:line="360" w:lineRule="auto"/>
        <w:rPr>
          <w:rFonts w:ascii="宋体" w:hAnsi="宋体"/>
        </w:rPr>
      </w:pPr>
    </w:p>
    <w:p w14:paraId="20E9DCB7">
      <w:pPr>
        <w:adjustRightInd w:val="0"/>
        <w:snapToGrid w:val="0"/>
        <w:spacing w:line="360" w:lineRule="auto"/>
        <w:rPr>
          <w:rFonts w:ascii="宋体" w:hAnsi="宋体"/>
        </w:rPr>
      </w:pPr>
    </w:p>
    <w:p w14:paraId="345E70CA">
      <w:pPr>
        <w:adjustRightInd w:val="0"/>
        <w:snapToGrid w:val="0"/>
        <w:spacing w:line="360" w:lineRule="auto"/>
        <w:rPr>
          <w:rFonts w:ascii="宋体" w:hAnsi="宋体"/>
        </w:rPr>
      </w:pPr>
    </w:p>
    <w:p w14:paraId="5340B3E5">
      <w:pPr>
        <w:pStyle w:val="4"/>
        <w:adjustRightInd w:val="0"/>
        <w:snapToGrid w:val="0"/>
        <w:spacing w:before="0" w:after="0" w:line="360" w:lineRule="auto"/>
        <w:rPr>
          <w:rFonts w:ascii="宋体" w:hAnsi="宋体" w:eastAsia="宋体"/>
          <w:b/>
        </w:rPr>
      </w:pPr>
    </w:p>
    <w:p w14:paraId="6D640AAC">
      <w:pPr>
        <w:rPr>
          <w:rFonts w:ascii="宋体" w:hAnsi="宋体"/>
          <w:b/>
        </w:rPr>
      </w:pPr>
    </w:p>
    <w:p w14:paraId="54D3E536">
      <w:pPr>
        <w:rPr>
          <w:rFonts w:ascii="宋体" w:hAnsi="宋体"/>
          <w:b/>
        </w:rPr>
      </w:pPr>
    </w:p>
    <w:p w14:paraId="666BB330">
      <w:pPr>
        <w:rPr>
          <w:rFonts w:ascii="宋体" w:hAnsi="宋体"/>
          <w:b/>
        </w:rPr>
      </w:pPr>
    </w:p>
    <w:p w14:paraId="5422A9BC">
      <w:pPr>
        <w:rPr>
          <w:rFonts w:ascii="宋体" w:hAnsi="宋体"/>
          <w:b/>
        </w:rPr>
      </w:pPr>
    </w:p>
    <w:p w14:paraId="19A9BA23">
      <w:pPr>
        <w:rPr>
          <w:rFonts w:ascii="宋体" w:hAnsi="宋体"/>
          <w:b/>
        </w:rPr>
      </w:pPr>
    </w:p>
    <w:p w14:paraId="00405762">
      <w:pPr>
        <w:rPr>
          <w:rFonts w:ascii="宋体" w:hAnsi="宋体"/>
          <w:b/>
        </w:rPr>
      </w:pPr>
    </w:p>
    <w:p w14:paraId="5CB3EC78">
      <w:pPr>
        <w:rPr>
          <w:rFonts w:ascii="宋体" w:hAnsi="宋体"/>
          <w:b/>
        </w:rPr>
      </w:pPr>
    </w:p>
    <w:p w14:paraId="12AB455D">
      <w:pPr>
        <w:rPr>
          <w:rFonts w:ascii="宋体" w:hAnsi="宋体"/>
          <w:b/>
        </w:rPr>
      </w:pPr>
    </w:p>
    <w:p w14:paraId="02B83A67">
      <w:pPr>
        <w:rPr>
          <w:rFonts w:ascii="宋体" w:hAnsi="宋体"/>
          <w:b/>
        </w:rPr>
      </w:pPr>
    </w:p>
    <w:p w14:paraId="4FE70840">
      <w:pPr>
        <w:rPr>
          <w:rFonts w:ascii="宋体" w:hAnsi="宋体"/>
          <w:b/>
        </w:rPr>
      </w:pPr>
    </w:p>
    <w:p w14:paraId="0E4ADB4E">
      <w:pPr>
        <w:pStyle w:val="4"/>
        <w:adjustRightInd w:val="0"/>
        <w:snapToGrid w:val="0"/>
        <w:spacing w:before="0" w:after="0" w:line="360" w:lineRule="auto"/>
        <w:ind w:firstLine="2811" w:firstLineChars="1000"/>
        <w:rPr>
          <w:rFonts w:ascii="宋体" w:hAnsi="宋体" w:eastAsia="宋体"/>
          <w:b/>
        </w:rPr>
      </w:pPr>
      <w:bookmarkStart w:id="57" w:name="_Toc17530"/>
      <w:r>
        <w:rPr>
          <w:rFonts w:hint="eastAsia" w:ascii="宋体" w:hAnsi="宋体" w:eastAsia="宋体"/>
          <w:b/>
          <w:lang w:eastAsia="zh-CN"/>
        </w:rPr>
        <w:t>4.</w:t>
      </w:r>
      <w:r>
        <w:rPr>
          <w:rFonts w:hint="eastAsia" w:ascii="宋体" w:hAnsi="宋体" w:eastAsia="宋体"/>
          <w:b/>
        </w:rPr>
        <w:t>已标价的工程量清单</w:t>
      </w:r>
      <w:bookmarkEnd w:id="57"/>
    </w:p>
    <w:bookmarkEnd w:id="54"/>
    <w:tbl>
      <w:tblPr>
        <w:tblStyle w:val="14"/>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757"/>
        <w:gridCol w:w="1490"/>
        <w:gridCol w:w="1041"/>
        <w:gridCol w:w="1336"/>
        <w:gridCol w:w="1756"/>
        <w:gridCol w:w="1338"/>
        <w:gridCol w:w="799"/>
      </w:tblGrid>
      <w:tr w14:paraId="5698E9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44" w:type="pct"/>
            <w:tcBorders>
              <w:top w:val="single" w:color="auto" w:sz="6" w:space="0"/>
              <w:left w:val="single" w:color="auto" w:sz="6" w:space="0"/>
              <w:bottom w:val="single" w:color="auto" w:sz="6" w:space="0"/>
              <w:right w:val="single" w:color="auto" w:sz="6" w:space="0"/>
              <w:tl2br w:val="nil"/>
              <w:tr2bl w:val="nil"/>
            </w:tcBorders>
            <w:noWrap w:val="0"/>
            <w:vAlign w:val="top"/>
          </w:tcPr>
          <w:p w14:paraId="4A88ADBC">
            <w:pPr>
              <w:spacing w:beforeLines="0" w:afterLines="0"/>
              <w:jc w:val="center"/>
              <w:rPr>
                <w:rFonts w:hint="eastAsia" w:ascii="宋体" w:hAnsi="宋体"/>
                <w:b/>
                <w:bCs/>
                <w:color w:val="000000"/>
                <w:sz w:val="22"/>
                <w:szCs w:val="24"/>
              </w:rPr>
            </w:pPr>
            <w:r>
              <w:rPr>
                <w:rFonts w:hint="eastAsia" w:ascii="宋体" w:hAnsi="宋体"/>
                <w:b/>
                <w:bCs/>
                <w:color w:val="000000"/>
                <w:sz w:val="22"/>
                <w:szCs w:val="24"/>
              </w:rPr>
              <w:t>序号</w:t>
            </w:r>
          </w:p>
        </w:tc>
        <w:tc>
          <w:tcPr>
            <w:tcW w:w="874" w:type="pct"/>
            <w:tcBorders>
              <w:top w:val="single" w:color="auto" w:sz="6" w:space="0"/>
              <w:left w:val="single" w:color="auto" w:sz="6" w:space="0"/>
              <w:bottom w:val="single" w:color="auto" w:sz="6" w:space="0"/>
              <w:right w:val="single" w:color="auto" w:sz="6" w:space="0"/>
              <w:tl2br w:val="nil"/>
              <w:tr2bl w:val="nil"/>
            </w:tcBorders>
            <w:noWrap w:val="0"/>
            <w:vAlign w:val="top"/>
          </w:tcPr>
          <w:p w14:paraId="72BE49E8">
            <w:pPr>
              <w:spacing w:beforeLines="0" w:afterLines="0"/>
              <w:jc w:val="center"/>
              <w:rPr>
                <w:rFonts w:hint="eastAsia" w:ascii="宋体" w:hAnsi="宋体"/>
                <w:b/>
                <w:bCs/>
                <w:color w:val="000000"/>
                <w:sz w:val="22"/>
                <w:szCs w:val="24"/>
              </w:rPr>
            </w:pPr>
            <w:r>
              <w:rPr>
                <w:rFonts w:hint="eastAsia" w:ascii="宋体" w:hAnsi="宋体"/>
                <w:b/>
                <w:bCs/>
                <w:color w:val="000000"/>
                <w:sz w:val="22"/>
                <w:szCs w:val="24"/>
              </w:rPr>
              <w:t>名  称</w:t>
            </w:r>
          </w:p>
        </w:tc>
        <w:tc>
          <w:tcPr>
            <w:tcW w:w="611" w:type="pct"/>
            <w:tcBorders>
              <w:top w:val="single" w:color="auto" w:sz="6" w:space="0"/>
              <w:left w:val="single" w:color="auto" w:sz="6" w:space="0"/>
              <w:bottom w:val="single" w:color="auto" w:sz="6" w:space="0"/>
              <w:right w:val="single" w:color="auto" w:sz="6" w:space="0"/>
              <w:tl2br w:val="nil"/>
              <w:tr2bl w:val="nil"/>
            </w:tcBorders>
            <w:noWrap w:val="0"/>
            <w:vAlign w:val="top"/>
          </w:tcPr>
          <w:p w14:paraId="768AC7FC">
            <w:pPr>
              <w:spacing w:beforeLines="0" w:afterLines="0"/>
              <w:jc w:val="center"/>
              <w:rPr>
                <w:rFonts w:hint="eastAsia" w:ascii="宋体" w:hAnsi="宋体"/>
                <w:b/>
                <w:bCs/>
                <w:color w:val="000000"/>
                <w:sz w:val="22"/>
                <w:szCs w:val="24"/>
              </w:rPr>
            </w:pPr>
            <w:r>
              <w:rPr>
                <w:rFonts w:hint="eastAsia" w:ascii="宋体" w:hAnsi="宋体"/>
                <w:b/>
                <w:bCs/>
                <w:color w:val="000000"/>
                <w:sz w:val="22"/>
                <w:szCs w:val="24"/>
              </w:rPr>
              <w:t>单位</w:t>
            </w:r>
          </w:p>
        </w:tc>
        <w:tc>
          <w:tcPr>
            <w:tcW w:w="784" w:type="pct"/>
            <w:tcBorders>
              <w:top w:val="single" w:color="auto" w:sz="6" w:space="0"/>
              <w:left w:val="single" w:color="auto" w:sz="6" w:space="0"/>
              <w:bottom w:val="single" w:color="auto" w:sz="6" w:space="0"/>
              <w:right w:val="single" w:color="auto" w:sz="6" w:space="0"/>
              <w:tl2br w:val="nil"/>
              <w:tr2bl w:val="nil"/>
            </w:tcBorders>
            <w:noWrap w:val="0"/>
            <w:vAlign w:val="top"/>
          </w:tcPr>
          <w:p w14:paraId="010B7016">
            <w:pPr>
              <w:spacing w:beforeLines="0" w:afterLines="0"/>
              <w:jc w:val="center"/>
              <w:rPr>
                <w:rFonts w:hint="eastAsia" w:ascii="宋体" w:hAnsi="宋体"/>
                <w:b/>
                <w:bCs/>
                <w:color w:val="000000"/>
                <w:sz w:val="22"/>
                <w:szCs w:val="24"/>
              </w:rPr>
            </w:pPr>
            <w:r>
              <w:rPr>
                <w:rFonts w:hint="eastAsia" w:ascii="宋体" w:hAnsi="宋体"/>
                <w:b/>
                <w:bCs/>
                <w:color w:val="000000"/>
                <w:sz w:val="22"/>
                <w:szCs w:val="24"/>
              </w:rPr>
              <w:t>数量</w:t>
            </w:r>
          </w:p>
        </w:tc>
        <w:tc>
          <w:tcPr>
            <w:tcW w:w="1030" w:type="pct"/>
            <w:tcBorders>
              <w:top w:val="single" w:color="auto" w:sz="6" w:space="0"/>
              <w:left w:val="single" w:color="auto" w:sz="6" w:space="0"/>
              <w:bottom w:val="single" w:color="auto" w:sz="6" w:space="0"/>
              <w:right w:val="single" w:color="auto" w:sz="6" w:space="0"/>
              <w:tl2br w:val="nil"/>
              <w:tr2bl w:val="nil"/>
            </w:tcBorders>
            <w:noWrap w:val="0"/>
            <w:vAlign w:val="top"/>
          </w:tcPr>
          <w:p w14:paraId="39BA2313">
            <w:pPr>
              <w:spacing w:beforeLines="0" w:afterLines="0"/>
              <w:jc w:val="center"/>
              <w:rPr>
                <w:rFonts w:hint="eastAsia" w:ascii="宋体" w:hAnsi="宋体"/>
                <w:b/>
                <w:bCs/>
                <w:color w:val="000000"/>
                <w:sz w:val="22"/>
                <w:szCs w:val="24"/>
              </w:rPr>
            </w:pPr>
            <w:r>
              <w:rPr>
                <w:rFonts w:hint="eastAsia" w:ascii="宋体" w:hAnsi="宋体"/>
                <w:b/>
                <w:bCs/>
                <w:color w:val="000000"/>
                <w:sz w:val="22"/>
                <w:szCs w:val="24"/>
                <w:lang w:val="en-US" w:eastAsia="zh-CN"/>
              </w:rPr>
              <w:t>综合</w:t>
            </w:r>
            <w:r>
              <w:rPr>
                <w:rFonts w:hint="eastAsia" w:ascii="宋体" w:hAnsi="宋体"/>
                <w:b/>
                <w:bCs/>
                <w:color w:val="000000"/>
                <w:sz w:val="22"/>
                <w:szCs w:val="24"/>
              </w:rPr>
              <w:t>单价</w:t>
            </w:r>
            <w:r>
              <w:rPr>
                <w:rFonts w:hint="eastAsia" w:ascii="宋体" w:hAnsi="宋体"/>
                <w:b/>
                <w:bCs/>
                <w:color w:val="000000"/>
                <w:sz w:val="22"/>
                <w:szCs w:val="24"/>
                <w:lang w:eastAsia="zh-CN"/>
              </w:rPr>
              <w:t>（</w:t>
            </w:r>
            <w:r>
              <w:rPr>
                <w:rFonts w:hint="eastAsia" w:ascii="宋体" w:hAnsi="宋体"/>
                <w:b/>
                <w:bCs/>
                <w:color w:val="000000"/>
                <w:sz w:val="22"/>
                <w:szCs w:val="24"/>
              </w:rPr>
              <w:t>元</w:t>
            </w:r>
            <w:r>
              <w:rPr>
                <w:rFonts w:hint="eastAsia" w:ascii="宋体" w:hAnsi="宋体"/>
                <w:b/>
                <w:bCs/>
                <w:color w:val="000000"/>
                <w:sz w:val="22"/>
                <w:szCs w:val="24"/>
                <w:lang w:eastAsia="zh-CN"/>
              </w:rPr>
              <w:t>）</w:t>
            </w:r>
          </w:p>
        </w:tc>
        <w:tc>
          <w:tcPr>
            <w:tcW w:w="785" w:type="pct"/>
            <w:tcBorders>
              <w:top w:val="single" w:color="auto" w:sz="6" w:space="0"/>
              <w:left w:val="single" w:color="auto" w:sz="6" w:space="0"/>
              <w:bottom w:val="single" w:color="auto" w:sz="6" w:space="0"/>
              <w:right w:val="single" w:color="auto" w:sz="6" w:space="0"/>
              <w:tl2br w:val="nil"/>
              <w:tr2bl w:val="nil"/>
            </w:tcBorders>
            <w:noWrap w:val="0"/>
            <w:vAlign w:val="top"/>
          </w:tcPr>
          <w:p w14:paraId="2DD4A064">
            <w:pPr>
              <w:spacing w:beforeLines="0" w:afterLines="0"/>
              <w:jc w:val="center"/>
              <w:rPr>
                <w:rFonts w:hint="eastAsia" w:ascii="宋体" w:hAnsi="宋体" w:eastAsia="宋体"/>
                <w:b/>
                <w:bCs/>
                <w:color w:val="000000"/>
                <w:sz w:val="22"/>
                <w:szCs w:val="24"/>
              </w:rPr>
            </w:pPr>
            <w:r>
              <w:rPr>
                <w:rFonts w:hint="eastAsia" w:ascii="宋体" w:hAnsi="宋体" w:eastAsia="宋体"/>
                <w:b/>
                <w:bCs/>
                <w:color w:val="000000"/>
                <w:sz w:val="22"/>
                <w:szCs w:val="24"/>
              </w:rPr>
              <w:t>合价</w:t>
            </w:r>
            <w:r>
              <w:rPr>
                <w:rFonts w:hint="eastAsia" w:ascii="宋体" w:hAnsi="宋体"/>
                <w:b/>
                <w:bCs/>
                <w:color w:val="000000"/>
                <w:sz w:val="22"/>
                <w:szCs w:val="24"/>
                <w:lang w:eastAsia="zh-CN"/>
              </w:rPr>
              <w:t>（</w:t>
            </w:r>
            <w:r>
              <w:rPr>
                <w:rFonts w:hint="eastAsia" w:ascii="宋体" w:hAnsi="宋体" w:eastAsia="宋体"/>
                <w:b/>
                <w:bCs/>
                <w:color w:val="000000"/>
                <w:sz w:val="22"/>
                <w:szCs w:val="24"/>
              </w:rPr>
              <w:t>元</w:t>
            </w:r>
            <w:r>
              <w:rPr>
                <w:rFonts w:hint="eastAsia" w:ascii="宋体" w:hAnsi="宋体"/>
                <w:b/>
                <w:bCs/>
                <w:color w:val="000000"/>
                <w:sz w:val="22"/>
                <w:szCs w:val="24"/>
                <w:lang w:eastAsia="zh-CN"/>
              </w:rPr>
              <w:t>）</w:t>
            </w:r>
          </w:p>
        </w:tc>
        <w:tc>
          <w:tcPr>
            <w:tcW w:w="469" w:type="pct"/>
            <w:tcBorders>
              <w:top w:val="single" w:color="auto" w:sz="6" w:space="0"/>
              <w:left w:val="single" w:color="auto" w:sz="6" w:space="0"/>
              <w:bottom w:val="single" w:color="auto" w:sz="6" w:space="0"/>
              <w:right w:val="single" w:color="auto" w:sz="6" w:space="0"/>
              <w:tl2br w:val="nil"/>
              <w:tr2bl w:val="nil"/>
            </w:tcBorders>
            <w:noWrap w:val="0"/>
            <w:vAlign w:val="top"/>
          </w:tcPr>
          <w:p w14:paraId="7182E3D1">
            <w:pPr>
              <w:spacing w:beforeLines="0" w:afterLines="0"/>
              <w:jc w:val="center"/>
              <w:rPr>
                <w:rFonts w:hint="eastAsia" w:ascii="宋体" w:hAnsi="宋体" w:eastAsia="宋体"/>
                <w:b/>
                <w:bCs/>
                <w:color w:val="000000"/>
                <w:sz w:val="22"/>
                <w:szCs w:val="24"/>
                <w:lang w:val="en-US" w:eastAsia="zh-CN"/>
              </w:rPr>
            </w:pPr>
            <w:r>
              <w:rPr>
                <w:rFonts w:hint="eastAsia" w:ascii="宋体" w:hAnsi="宋体" w:eastAsia="宋体"/>
                <w:b/>
                <w:bCs/>
                <w:color w:val="000000"/>
                <w:sz w:val="22"/>
                <w:szCs w:val="24"/>
                <w:lang w:val="en-US" w:eastAsia="zh-CN"/>
              </w:rPr>
              <w:t>备注</w:t>
            </w:r>
          </w:p>
        </w:tc>
      </w:tr>
      <w:tr w14:paraId="05E37D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44" w:type="pct"/>
            <w:tcBorders>
              <w:top w:val="single" w:color="auto" w:sz="6" w:space="0"/>
              <w:left w:val="single" w:color="auto" w:sz="6" w:space="0"/>
              <w:bottom w:val="single" w:color="auto" w:sz="6" w:space="0"/>
              <w:right w:val="single" w:color="auto" w:sz="6" w:space="0"/>
              <w:tl2br w:val="nil"/>
              <w:tr2bl w:val="nil"/>
            </w:tcBorders>
            <w:noWrap w:val="0"/>
            <w:vAlign w:val="top"/>
          </w:tcPr>
          <w:p w14:paraId="4009DE71">
            <w:pPr>
              <w:spacing w:beforeLines="0" w:afterLines="0"/>
              <w:jc w:val="left"/>
              <w:rPr>
                <w:rFonts w:hint="eastAsia" w:ascii="宋体" w:hAnsi="宋体"/>
                <w:color w:val="000000"/>
                <w:sz w:val="22"/>
                <w:szCs w:val="24"/>
              </w:rPr>
            </w:pPr>
          </w:p>
        </w:tc>
        <w:tc>
          <w:tcPr>
            <w:tcW w:w="874" w:type="pct"/>
            <w:tcBorders>
              <w:top w:val="single" w:color="auto" w:sz="6" w:space="0"/>
              <w:left w:val="single" w:color="auto" w:sz="6" w:space="0"/>
              <w:bottom w:val="single" w:color="auto" w:sz="6" w:space="0"/>
              <w:right w:val="single" w:color="auto" w:sz="6" w:space="0"/>
              <w:tl2br w:val="nil"/>
              <w:tr2bl w:val="nil"/>
            </w:tcBorders>
            <w:noWrap w:val="0"/>
            <w:vAlign w:val="top"/>
          </w:tcPr>
          <w:p w14:paraId="631DB88E">
            <w:pPr>
              <w:spacing w:beforeLines="0" w:afterLines="0"/>
              <w:jc w:val="left"/>
              <w:rPr>
                <w:rFonts w:hint="eastAsia" w:ascii="宋体" w:hAnsi="宋体"/>
                <w:color w:val="000000"/>
                <w:sz w:val="22"/>
                <w:szCs w:val="24"/>
              </w:rPr>
            </w:pPr>
          </w:p>
        </w:tc>
        <w:tc>
          <w:tcPr>
            <w:tcW w:w="611" w:type="pct"/>
            <w:tcBorders>
              <w:top w:val="single" w:color="auto" w:sz="6" w:space="0"/>
              <w:left w:val="single" w:color="auto" w:sz="6" w:space="0"/>
              <w:bottom w:val="single" w:color="auto" w:sz="6" w:space="0"/>
              <w:right w:val="single" w:color="auto" w:sz="6" w:space="0"/>
              <w:tl2br w:val="nil"/>
              <w:tr2bl w:val="nil"/>
            </w:tcBorders>
            <w:noWrap w:val="0"/>
            <w:vAlign w:val="top"/>
          </w:tcPr>
          <w:p w14:paraId="25BC8788">
            <w:pPr>
              <w:spacing w:beforeLines="0" w:afterLines="0"/>
              <w:jc w:val="left"/>
              <w:rPr>
                <w:rFonts w:hint="eastAsia" w:ascii="宋体" w:hAnsi="宋体"/>
                <w:color w:val="000000"/>
                <w:sz w:val="22"/>
                <w:szCs w:val="24"/>
              </w:rPr>
            </w:pPr>
          </w:p>
        </w:tc>
        <w:tc>
          <w:tcPr>
            <w:tcW w:w="784" w:type="pct"/>
            <w:tcBorders>
              <w:top w:val="single" w:color="auto" w:sz="6" w:space="0"/>
              <w:left w:val="single" w:color="auto" w:sz="6" w:space="0"/>
              <w:bottom w:val="single" w:color="auto" w:sz="6" w:space="0"/>
              <w:right w:val="single" w:color="auto" w:sz="6" w:space="0"/>
              <w:tl2br w:val="nil"/>
              <w:tr2bl w:val="nil"/>
            </w:tcBorders>
            <w:noWrap w:val="0"/>
            <w:vAlign w:val="top"/>
          </w:tcPr>
          <w:p w14:paraId="62F6CA5B">
            <w:pPr>
              <w:spacing w:beforeLines="0" w:afterLines="0"/>
              <w:jc w:val="left"/>
              <w:rPr>
                <w:rFonts w:hint="eastAsia" w:ascii="宋体" w:hAnsi="宋体"/>
                <w:color w:val="000000"/>
                <w:sz w:val="22"/>
                <w:szCs w:val="24"/>
              </w:rPr>
            </w:pPr>
          </w:p>
        </w:tc>
        <w:tc>
          <w:tcPr>
            <w:tcW w:w="1030" w:type="pct"/>
            <w:tcBorders>
              <w:top w:val="single" w:color="auto" w:sz="6" w:space="0"/>
              <w:left w:val="single" w:color="auto" w:sz="6" w:space="0"/>
              <w:bottom w:val="single" w:color="auto" w:sz="6" w:space="0"/>
              <w:right w:val="single" w:color="auto" w:sz="6" w:space="0"/>
              <w:tl2br w:val="nil"/>
              <w:tr2bl w:val="nil"/>
            </w:tcBorders>
            <w:noWrap w:val="0"/>
            <w:vAlign w:val="top"/>
          </w:tcPr>
          <w:p w14:paraId="66F3E81F">
            <w:pPr>
              <w:spacing w:beforeLines="0" w:afterLines="0"/>
              <w:jc w:val="left"/>
              <w:rPr>
                <w:rFonts w:hint="eastAsia" w:ascii="宋体" w:hAnsi="宋体"/>
                <w:color w:val="000000"/>
                <w:sz w:val="22"/>
                <w:szCs w:val="24"/>
              </w:rPr>
            </w:pPr>
          </w:p>
        </w:tc>
        <w:tc>
          <w:tcPr>
            <w:tcW w:w="785" w:type="pct"/>
            <w:tcBorders>
              <w:top w:val="single" w:color="auto" w:sz="6" w:space="0"/>
              <w:left w:val="single" w:color="auto" w:sz="6" w:space="0"/>
              <w:bottom w:val="single" w:color="auto" w:sz="6" w:space="0"/>
              <w:right w:val="single" w:color="auto" w:sz="6" w:space="0"/>
              <w:tl2br w:val="nil"/>
              <w:tr2bl w:val="nil"/>
            </w:tcBorders>
            <w:noWrap w:val="0"/>
            <w:vAlign w:val="top"/>
          </w:tcPr>
          <w:p w14:paraId="22EAEA5C">
            <w:pPr>
              <w:spacing w:beforeLines="0" w:afterLines="0"/>
              <w:jc w:val="center"/>
              <w:rPr>
                <w:rFonts w:hint="eastAsia" w:ascii="宋体" w:hAnsi="宋体"/>
                <w:color w:val="000000"/>
                <w:sz w:val="22"/>
                <w:szCs w:val="24"/>
              </w:rPr>
            </w:pPr>
          </w:p>
        </w:tc>
        <w:tc>
          <w:tcPr>
            <w:tcW w:w="469" w:type="pct"/>
            <w:tcBorders>
              <w:top w:val="single" w:color="auto" w:sz="6" w:space="0"/>
              <w:left w:val="single" w:color="auto" w:sz="6" w:space="0"/>
              <w:bottom w:val="single" w:color="auto" w:sz="6" w:space="0"/>
              <w:right w:val="single" w:color="auto" w:sz="6" w:space="0"/>
              <w:tl2br w:val="nil"/>
              <w:tr2bl w:val="nil"/>
            </w:tcBorders>
            <w:noWrap w:val="0"/>
            <w:vAlign w:val="top"/>
          </w:tcPr>
          <w:p w14:paraId="69384247">
            <w:pPr>
              <w:spacing w:beforeLines="0" w:afterLines="0"/>
              <w:jc w:val="right"/>
              <w:rPr>
                <w:rFonts w:hint="eastAsia" w:ascii="宋体" w:hAnsi="宋体"/>
                <w:color w:val="000000"/>
                <w:sz w:val="22"/>
                <w:szCs w:val="24"/>
              </w:rPr>
            </w:pPr>
          </w:p>
        </w:tc>
      </w:tr>
      <w:tr w14:paraId="51893D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44" w:type="pct"/>
            <w:tcBorders>
              <w:top w:val="single" w:color="auto" w:sz="6" w:space="0"/>
              <w:left w:val="single" w:color="auto" w:sz="6" w:space="0"/>
              <w:bottom w:val="single" w:color="auto" w:sz="6" w:space="0"/>
              <w:right w:val="single" w:color="auto" w:sz="6" w:space="0"/>
              <w:tl2br w:val="nil"/>
              <w:tr2bl w:val="nil"/>
            </w:tcBorders>
            <w:noWrap w:val="0"/>
            <w:vAlign w:val="top"/>
          </w:tcPr>
          <w:p w14:paraId="60950BF9">
            <w:pPr>
              <w:spacing w:beforeLines="0" w:afterLines="0"/>
              <w:jc w:val="left"/>
              <w:rPr>
                <w:rFonts w:hint="eastAsia" w:ascii="宋体" w:hAnsi="宋体"/>
                <w:color w:val="000000"/>
                <w:sz w:val="22"/>
                <w:szCs w:val="24"/>
              </w:rPr>
            </w:pPr>
          </w:p>
        </w:tc>
        <w:tc>
          <w:tcPr>
            <w:tcW w:w="874" w:type="pct"/>
            <w:tcBorders>
              <w:top w:val="single" w:color="auto" w:sz="6" w:space="0"/>
              <w:left w:val="single" w:color="auto" w:sz="6" w:space="0"/>
              <w:bottom w:val="single" w:color="auto" w:sz="6" w:space="0"/>
              <w:right w:val="single" w:color="auto" w:sz="6" w:space="0"/>
              <w:tl2br w:val="nil"/>
              <w:tr2bl w:val="nil"/>
            </w:tcBorders>
            <w:noWrap w:val="0"/>
            <w:vAlign w:val="top"/>
          </w:tcPr>
          <w:p w14:paraId="2E5B1B68">
            <w:pPr>
              <w:spacing w:beforeLines="0" w:afterLines="0"/>
              <w:jc w:val="left"/>
              <w:rPr>
                <w:rFonts w:hint="eastAsia" w:ascii="宋体" w:hAnsi="宋体"/>
                <w:color w:val="000000"/>
                <w:sz w:val="22"/>
                <w:szCs w:val="24"/>
              </w:rPr>
            </w:pPr>
          </w:p>
        </w:tc>
        <w:tc>
          <w:tcPr>
            <w:tcW w:w="611" w:type="pct"/>
            <w:tcBorders>
              <w:top w:val="single" w:color="auto" w:sz="6" w:space="0"/>
              <w:left w:val="single" w:color="auto" w:sz="6" w:space="0"/>
              <w:bottom w:val="single" w:color="auto" w:sz="6" w:space="0"/>
              <w:right w:val="single" w:color="auto" w:sz="6" w:space="0"/>
              <w:tl2br w:val="nil"/>
              <w:tr2bl w:val="nil"/>
            </w:tcBorders>
            <w:noWrap w:val="0"/>
            <w:vAlign w:val="top"/>
          </w:tcPr>
          <w:p w14:paraId="4C4A47FE">
            <w:pPr>
              <w:spacing w:beforeLines="0" w:afterLines="0"/>
              <w:jc w:val="left"/>
              <w:rPr>
                <w:rFonts w:hint="eastAsia" w:ascii="宋体" w:hAnsi="宋体"/>
                <w:color w:val="000000"/>
                <w:sz w:val="22"/>
                <w:szCs w:val="24"/>
              </w:rPr>
            </w:pPr>
          </w:p>
        </w:tc>
        <w:tc>
          <w:tcPr>
            <w:tcW w:w="784" w:type="pct"/>
            <w:tcBorders>
              <w:top w:val="single" w:color="auto" w:sz="6" w:space="0"/>
              <w:left w:val="single" w:color="auto" w:sz="6" w:space="0"/>
              <w:bottom w:val="single" w:color="auto" w:sz="6" w:space="0"/>
              <w:right w:val="single" w:color="auto" w:sz="6" w:space="0"/>
              <w:tl2br w:val="nil"/>
              <w:tr2bl w:val="nil"/>
            </w:tcBorders>
            <w:noWrap w:val="0"/>
            <w:vAlign w:val="top"/>
          </w:tcPr>
          <w:p w14:paraId="27C1C78A">
            <w:pPr>
              <w:spacing w:beforeLines="0" w:afterLines="0"/>
              <w:jc w:val="right"/>
              <w:rPr>
                <w:rFonts w:hint="eastAsia" w:ascii="宋体" w:hAnsi="宋体"/>
                <w:color w:val="000000"/>
                <w:sz w:val="22"/>
                <w:szCs w:val="24"/>
              </w:rPr>
            </w:pPr>
          </w:p>
        </w:tc>
        <w:tc>
          <w:tcPr>
            <w:tcW w:w="1030" w:type="pct"/>
            <w:tcBorders>
              <w:top w:val="single" w:color="auto" w:sz="6" w:space="0"/>
              <w:left w:val="single" w:color="auto" w:sz="6" w:space="0"/>
              <w:bottom w:val="single" w:color="auto" w:sz="6" w:space="0"/>
              <w:right w:val="single" w:color="auto" w:sz="6" w:space="0"/>
              <w:tl2br w:val="nil"/>
              <w:tr2bl w:val="nil"/>
            </w:tcBorders>
            <w:noWrap w:val="0"/>
            <w:vAlign w:val="top"/>
          </w:tcPr>
          <w:p w14:paraId="6E4F959D">
            <w:pPr>
              <w:spacing w:beforeLines="0" w:afterLines="0"/>
              <w:jc w:val="left"/>
              <w:rPr>
                <w:rFonts w:hint="eastAsia" w:ascii="宋体" w:hAnsi="宋体"/>
                <w:color w:val="000000"/>
                <w:sz w:val="22"/>
                <w:szCs w:val="24"/>
              </w:rPr>
            </w:pPr>
          </w:p>
        </w:tc>
        <w:tc>
          <w:tcPr>
            <w:tcW w:w="785" w:type="pct"/>
            <w:tcBorders>
              <w:top w:val="single" w:color="auto" w:sz="6" w:space="0"/>
              <w:left w:val="single" w:color="auto" w:sz="6" w:space="0"/>
              <w:bottom w:val="single" w:color="auto" w:sz="6" w:space="0"/>
              <w:right w:val="single" w:color="auto" w:sz="6" w:space="0"/>
              <w:tl2br w:val="nil"/>
              <w:tr2bl w:val="nil"/>
            </w:tcBorders>
            <w:noWrap w:val="0"/>
            <w:vAlign w:val="top"/>
          </w:tcPr>
          <w:p w14:paraId="7D762F9F">
            <w:pPr>
              <w:spacing w:beforeLines="0" w:afterLines="0"/>
              <w:jc w:val="center"/>
              <w:rPr>
                <w:rFonts w:hint="eastAsia" w:ascii="宋体" w:hAnsi="宋体"/>
                <w:color w:val="000000"/>
                <w:sz w:val="22"/>
                <w:szCs w:val="24"/>
              </w:rPr>
            </w:pPr>
          </w:p>
        </w:tc>
        <w:tc>
          <w:tcPr>
            <w:tcW w:w="469" w:type="pct"/>
            <w:tcBorders>
              <w:top w:val="single" w:color="auto" w:sz="6" w:space="0"/>
              <w:left w:val="single" w:color="auto" w:sz="6" w:space="0"/>
              <w:bottom w:val="single" w:color="auto" w:sz="6" w:space="0"/>
              <w:right w:val="single" w:color="auto" w:sz="6" w:space="0"/>
              <w:tl2br w:val="nil"/>
              <w:tr2bl w:val="nil"/>
            </w:tcBorders>
            <w:noWrap w:val="0"/>
            <w:vAlign w:val="top"/>
          </w:tcPr>
          <w:p w14:paraId="673AA614">
            <w:pPr>
              <w:spacing w:beforeLines="0" w:afterLines="0"/>
              <w:jc w:val="right"/>
              <w:rPr>
                <w:rFonts w:hint="eastAsia" w:ascii="宋体" w:hAnsi="宋体"/>
                <w:color w:val="000000"/>
                <w:sz w:val="22"/>
                <w:szCs w:val="24"/>
              </w:rPr>
            </w:pPr>
          </w:p>
        </w:tc>
      </w:tr>
      <w:tr w14:paraId="399703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44" w:type="pct"/>
            <w:tcBorders>
              <w:top w:val="single" w:color="auto" w:sz="6" w:space="0"/>
              <w:left w:val="single" w:color="auto" w:sz="6" w:space="0"/>
              <w:bottom w:val="single" w:color="auto" w:sz="6" w:space="0"/>
              <w:right w:val="single" w:color="auto" w:sz="6" w:space="0"/>
              <w:tl2br w:val="nil"/>
              <w:tr2bl w:val="nil"/>
            </w:tcBorders>
            <w:noWrap w:val="0"/>
            <w:vAlign w:val="top"/>
          </w:tcPr>
          <w:p w14:paraId="7ACA12AA">
            <w:pPr>
              <w:spacing w:beforeLines="0" w:afterLines="0"/>
              <w:jc w:val="left"/>
              <w:rPr>
                <w:rFonts w:hint="eastAsia" w:ascii="宋体" w:hAnsi="宋体"/>
                <w:color w:val="000000"/>
                <w:sz w:val="22"/>
                <w:szCs w:val="24"/>
              </w:rPr>
            </w:pPr>
          </w:p>
        </w:tc>
        <w:tc>
          <w:tcPr>
            <w:tcW w:w="874" w:type="pct"/>
            <w:tcBorders>
              <w:top w:val="single" w:color="auto" w:sz="6" w:space="0"/>
              <w:left w:val="single" w:color="auto" w:sz="6" w:space="0"/>
              <w:bottom w:val="single" w:color="auto" w:sz="6" w:space="0"/>
              <w:right w:val="single" w:color="auto" w:sz="6" w:space="0"/>
              <w:tl2br w:val="nil"/>
              <w:tr2bl w:val="nil"/>
            </w:tcBorders>
            <w:noWrap w:val="0"/>
            <w:vAlign w:val="top"/>
          </w:tcPr>
          <w:p w14:paraId="75CFFEB0">
            <w:pPr>
              <w:spacing w:beforeLines="0" w:afterLines="0"/>
              <w:jc w:val="left"/>
              <w:rPr>
                <w:rFonts w:hint="eastAsia" w:ascii="宋体" w:hAnsi="宋体"/>
                <w:color w:val="000000"/>
                <w:sz w:val="22"/>
                <w:szCs w:val="24"/>
              </w:rPr>
            </w:pPr>
          </w:p>
        </w:tc>
        <w:tc>
          <w:tcPr>
            <w:tcW w:w="611" w:type="pct"/>
            <w:tcBorders>
              <w:top w:val="single" w:color="auto" w:sz="6" w:space="0"/>
              <w:left w:val="single" w:color="auto" w:sz="6" w:space="0"/>
              <w:bottom w:val="single" w:color="auto" w:sz="6" w:space="0"/>
              <w:right w:val="single" w:color="auto" w:sz="6" w:space="0"/>
              <w:tl2br w:val="nil"/>
              <w:tr2bl w:val="nil"/>
            </w:tcBorders>
            <w:noWrap w:val="0"/>
            <w:vAlign w:val="top"/>
          </w:tcPr>
          <w:p w14:paraId="09FF8F89">
            <w:pPr>
              <w:spacing w:beforeLines="0" w:afterLines="0"/>
              <w:jc w:val="left"/>
              <w:rPr>
                <w:rFonts w:hint="eastAsia" w:ascii="宋体" w:hAnsi="宋体"/>
                <w:color w:val="000000"/>
                <w:sz w:val="22"/>
                <w:szCs w:val="24"/>
              </w:rPr>
            </w:pPr>
          </w:p>
        </w:tc>
        <w:tc>
          <w:tcPr>
            <w:tcW w:w="784" w:type="pct"/>
            <w:tcBorders>
              <w:top w:val="single" w:color="auto" w:sz="6" w:space="0"/>
              <w:left w:val="single" w:color="auto" w:sz="6" w:space="0"/>
              <w:bottom w:val="single" w:color="auto" w:sz="6" w:space="0"/>
              <w:right w:val="single" w:color="auto" w:sz="6" w:space="0"/>
              <w:tl2br w:val="nil"/>
              <w:tr2bl w:val="nil"/>
            </w:tcBorders>
            <w:noWrap w:val="0"/>
            <w:vAlign w:val="top"/>
          </w:tcPr>
          <w:p w14:paraId="3A3D90FD">
            <w:pPr>
              <w:spacing w:beforeLines="0" w:afterLines="0"/>
              <w:jc w:val="left"/>
              <w:rPr>
                <w:rFonts w:hint="eastAsia" w:ascii="宋体" w:hAnsi="宋体"/>
                <w:color w:val="000000"/>
                <w:sz w:val="22"/>
                <w:szCs w:val="24"/>
              </w:rPr>
            </w:pPr>
          </w:p>
        </w:tc>
        <w:tc>
          <w:tcPr>
            <w:tcW w:w="1030" w:type="pct"/>
            <w:tcBorders>
              <w:top w:val="single" w:color="auto" w:sz="6" w:space="0"/>
              <w:left w:val="single" w:color="auto" w:sz="6" w:space="0"/>
              <w:bottom w:val="single" w:color="auto" w:sz="6" w:space="0"/>
              <w:right w:val="single" w:color="auto" w:sz="6" w:space="0"/>
              <w:tl2br w:val="nil"/>
              <w:tr2bl w:val="nil"/>
            </w:tcBorders>
            <w:noWrap w:val="0"/>
            <w:vAlign w:val="top"/>
          </w:tcPr>
          <w:p w14:paraId="320B6E7D">
            <w:pPr>
              <w:spacing w:beforeLines="0" w:afterLines="0"/>
              <w:jc w:val="left"/>
              <w:rPr>
                <w:rFonts w:hint="eastAsia" w:ascii="宋体" w:hAnsi="宋体"/>
                <w:color w:val="000000"/>
                <w:sz w:val="22"/>
                <w:szCs w:val="24"/>
              </w:rPr>
            </w:pPr>
          </w:p>
        </w:tc>
        <w:tc>
          <w:tcPr>
            <w:tcW w:w="785" w:type="pct"/>
            <w:tcBorders>
              <w:top w:val="single" w:color="auto" w:sz="6" w:space="0"/>
              <w:left w:val="single" w:color="auto" w:sz="6" w:space="0"/>
              <w:bottom w:val="single" w:color="auto" w:sz="6" w:space="0"/>
              <w:right w:val="single" w:color="auto" w:sz="6" w:space="0"/>
              <w:tl2br w:val="nil"/>
              <w:tr2bl w:val="nil"/>
            </w:tcBorders>
            <w:noWrap w:val="0"/>
            <w:vAlign w:val="top"/>
          </w:tcPr>
          <w:p w14:paraId="2865BCC4">
            <w:pPr>
              <w:spacing w:beforeLines="0" w:afterLines="0"/>
              <w:jc w:val="center"/>
              <w:rPr>
                <w:rFonts w:hint="eastAsia" w:ascii="宋体" w:hAnsi="宋体"/>
                <w:color w:val="000000"/>
                <w:sz w:val="22"/>
                <w:szCs w:val="24"/>
              </w:rPr>
            </w:pPr>
          </w:p>
        </w:tc>
        <w:tc>
          <w:tcPr>
            <w:tcW w:w="469" w:type="pct"/>
            <w:tcBorders>
              <w:top w:val="single" w:color="auto" w:sz="6" w:space="0"/>
              <w:left w:val="single" w:color="auto" w:sz="6" w:space="0"/>
              <w:bottom w:val="single" w:color="auto" w:sz="6" w:space="0"/>
              <w:right w:val="single" w:color="auto" w:sz="6" w:space="0"/>
              <w:tl2br w:val="nil"/>
              <w:tr2bl w:val="nil"/>
            </w:tcBorders>
            <w:noWrap w:val="0"/>
            <w:vAlign w:val="top"/>
          </w:tcPr>
          <w:p w14:paraId="174CE0AA">
            <w:pPr>
              <w:spacing w:beforeLines="0" w:afterLines="0"/>
              <w:jc w:val="right"/>
              <w:rPr>
                <w:rFonts w:hint="eastAsia" w:ascii="宋体" w:hAnsi="宋体"/>
                <w:color w:val="000000"/>
                <w:sz w:val="22"/>
                <w:szCs w:val="24"/>
              </w:rPr>
            </w:pPr>
          </w:p>
        </w:tc>
      </w:tr>
      <w:tr w14:paraId="5337C2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44" w:type="pct"/>
            <w:tcBorders>
              <w:top w:val="single" w:color="auto" w:sz="6" w:space="0"/>
              <w:left w:val="single" w:color="auto" w:sz="6" w:space="0"/>
              <w:bottom w:val="single" w:color="auto" w:sz="6" w:space="0"/>
              <w:right w:val="single" w:color="auto" w:sz="6" w:space="0"/>
              <w:tl2br w:val="nil"/>
              <w:tr2bl w:val="nil"/>
            </w:tcBorders>
            <w:noWrap w:val="0"/>
            <w:vAlign w:val="top"/>
          </w:tcPr>
          <w:p w14:paraId="25A3ECC9">
            <w:pPr>
              <w:spacing w:beforeLines="0" w:afterLines="0"/>
              <w:jc w:val="left"/>
              <w:rPr>
                <w:rFonts w:hint="eastAsia" w:ascii="宋体" w:hAnsi="宋体"/>
                <w:color w:val="000000"/>
                <w:sz w:val="22"/>
                <w:szCs w:val="24"/>
              </w:rPr>
            </w:pPr>
          </w:p>
        </w:tc>
        <w:tc>
          <w:tcPr>
            <w:tcW w:w="874" w:type="pct"/>
            <w:tcBorders>
              <w:top w:val="single" w:color="auto" w:sz="6" w:space="0"/>
              <w:left w:val="single" w:color="auto" w:sz="6" w:space="0"/>
              <w:bottom w:val="single" w:color="auto" w:sz="6" w:space="0"/>
              <w:right w:val="single" w:color="auto" w:sz="6" w:space="0"/>
              <w:tl2br w:val="nil"/>
              <w:tr2bl w:val="nil"/>
            </w:tcBorders>
            <w:noWrap w:val="0"/>
            <w:vAlign w:val="top"/>
          </w:tcPr>
          <w:p w14:paraId="6D87FD77">
            <w:pPr>
              <w:spacing w:beforeLines="0" w:afterLines="0"/>
              <w:jc w:val="left"/>
              <w:rPr>
                <w:rFonts w:hint="eastAsia" w:ascii="宋体" w:hAnsi="宋体"/>
                <w:color w:val="000000"/>
                <w:sz w:val="22"/>
                <w:szCs w:val="24"/>
              </w:rPr>
            </w:pPr>
          </w:p>
        </w:tc>
        <w:tc>
          <w:tcPr>
            <w:tcW w:w="611" w:type="pct"/>
            <w:tcBorders>
              <w:top w:val="single" w:color="auto" w:sz="6" w:space="0"/>
              <w:left w:val="single" w:color="auto" w:sz="6" w:space="0"/>
              <w:bottom w:val="single" w:color="auto" w:sz="6" w:space="0"/>
              <w:right w:val="single" w:color="auto" w:sz="6" w:space="0"/>
              <w:tl2br w:val="nil"/>
              <w:tr2bl w:val="nil"/>
            </w:tcBorders>
            <w:noWrap w:val="0"/>
            <w:vAlign w:val="top"/>
          </w:tcPr>
          <w:p w14:paraId="25F1B557">
            <w:pPr>
              <w:spacing w:beforeLines="0" w:afterLines="0"/>
              <w:jc w:val="left"/>
              <w:rPr>
                <w:rFonts w:hint="eastAsia" w:ascii="宋体" w:hAnsi="宋体"/>
                <w:color w:val="000000"/>
                <w:sz w:val="22"/>
                <w:szCs w:val="24"/>
              </w:rPr>
            </w:pPr>
          </w:p>
        </w:tc>
        <w:tc>
          <w:tcPr>
            <w:tcW w:w="784" w:type="pct"/>
            <w:tcBorders>
              <w:top w:val="single" w:color="auto" w:sz="6" w:space="0"/>
              <w:left w:val="single" w:color="auto" w:sz="6" w:space="0"/>
              <w:bottom w:val="single" w:color="auto" w:sz="6" w:space="0"/>
              <w:right w:val="single" w:color="auto" w:sz="6" w:space="0"/>
              <w:tl2br w:val="nil"/>
              <w:tr2bl w:val="nil"/>
            </w:tcBorders>
            <w:noWrap w:val="0"/>
            <w:vAlign w:val="top"/>
          </w:tcPr>
          <w:p w14:paraId="640AA2CA">
            <w:pPr>
              <w:spacing w:beforeLines="0" w:afterLines="0"/>
              <w:jc w:val="left"/>
              <w:rPr>
                <w:rFonts w:hint="eastAsia" w:ascii="宋体" w:hAnsi="宋体"/>
                <w:color w:val="000000"/>
                <w:sz w:val="22"/>
                <w:szCs w:val="24"/>
              </w:rPr>
            </w:pPr>
          </w:p>
        </w:tc>
        <w:tc>
          <w:tcPr>
            <w:tcW w:w="1030" w:type="pct"/>
            <w:tcBorders>
              <w:top w:val="single" w:color="auto" w:sz="6" w:space="0"/>
              <w:left w:val="single" w:color="auto" w:sz="6" w:space="0"/>
              <w:bottom w:val="single" w:color="auto" w:sz="6" w:space="0"/>
              <w:right w:val="single" w:color="auto" w:sz="6" w:space="0"/>
              <w:tl2br w:val="nil"/>
              <w:tr2bl w:val="nil"/>
            </w:tcBorders>
            <w:noWrap w:val="0"/>
            <w:vAlign w:val="top"/>
          </w:tcPr>
          <w:p w14:paraId="48C56F63">
            <w:pPr>
              <w:spacing w:beforeLines="0" w:afterLines="0"/>
              <w:jc w:val="left"/>
              <w:rPr>
                <w:rFonts w:hint="eastAsia" w:ascii="宋体" w:hAnsi="宋体"/>
                <w:color w:val="000000"/>
                <w:sz w:val="22"/>
                <w:szCs w:val="24"/>
              </w:rPr>
            </w:pPr>
          </w:p>
        </w:tc>
        <w:tc>
          <w:tcPr>
            <w:tcW w:w="785" w:type="pct"/>
            <w:tcBorders>
              <w:top w:val="single" w:color="auto" w:sz="6" w:space="0"/>
              <w:left w:val="single" w:color="auto" w:sz="6" w:space="0"/>
              <w:bottom w:val="single" w:color="auto" w:sz="6" w:space="0"/>
              <w:right w:val="single" w:color="auto" w:sz="6" w:space="0"/>
              <w:tl2br w:val="nil"/>
              <w:tr2bl w:val="nil"/>
            </w:tcBorders>
            <w:noWrap w:val="0"/>
            <w:vAlign w:val="top"/>
          </w:tcPr>
          <w:p w14:paraId="4F0ABE6D">
            <w:pPr>
              <w:spacing w:beforeLines="0" w:afterLines="0"/>
              <w:jc w:val="center"/>
              <w:rPr>
                <w:rFonts w:hint="eastAsia" w:ascii="宋体" w:hAnsi="宋体"/>
                <w:color w:val="000000"/>
                <w:sz w:val="22"/>
                <w:szCs w:val="24"/>
              </w:rPr>
            </w:pPr>
          </w:p>
        </w:tc>
        <w:tc>
          <w:tcPr>
            <w:tcW w:w="469" w:type="pct"/>
            <w:tcBorders>
              <w:top w:val="single" w:color="auto" w:sz="6" w:space="0"/>
              <w:left w:val="single" w:color="auto" w:sz="6" w:space="0"/>
              <w:bottom w:val="single" w:color="auto" w:sz="6" w:space="0"/>
              <w:right w:val="single" w:color="auto" w:sz="6" w:space="0"/>
              <w:tl2br w:val="nil"/>
              <w:tr2bl w:val="nil"/>
            </w:tcBorders>
            <w:noWrap w:val="0"/>
            <w:vAlign w:val="top"/>
          </w:tcPr>
          <w:p w14:paraId="31688498">
            <w:pPr>
              <w:spacing w:beforeLines="0" w:afterLines="0"/>
              <w:jc w:val="right"/>
              <w:rPr>
                <w:rFonts w:hint="eastAsia" w:ascii="宋体" w:hAnsi="宋体"/>
                <w:color w:val="000000"/>
                <w:sz w:val="22"/>
                <w:szCs w:val="24"/>
              </w:rPr>
            </w:pPr>
          </w:p>
        </w:tc>
      </w:tr>
      <w:tr w14:paraId="26A39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44" w:type="pct"/>
            <w:tcBorders>
              <w:top w:val="single" w:color="auto" w:sz="6" w:space="0"/>
              <w:left w:val="single" w:color="auto" w:sz="6" w:space="0"/>
              <w:bottom w:val="single" w:color="auto" w:sz="6" w:space="0"/>
              <w:right w:val="single" w:color="auto" w:sz="6" w:space="0"/>
              <w:tl2br w:val="nil"/>
              <w:tr2bl w:val="nil"/>
            </w:tcBorders>
            <w:noWrap w:val="0"/>
            <w:vAlign w:val="top"/>
          </w:tcPr>
          <w:p w14:paraId="1BBD4EA6">
            <w:pPr>
              <w:spacing w:beforeLines="0" w:afterLines="0"/>
              <w:jc w:val="left"/>
              <w:rPr>
                <w:rFonts w:hint="eastAsia" w:ascii="宋体" w:hAnsi="宋体"/>
                <w:color w:val="000000"/>
                <w:sz w:val="22"/>
                <w:szCs w:val="24"/>
              </w:rPr>
            </w:pPr>
          </w:p>
        </w:tc>
        <w:tc>
          <w:tcPr>
            <w:tcW w:w="874" w:type="pct"/>
            <w:tcBorders>
              <w:top w:val="single" w:color="auto" w:sz="6" w:space="0"/>
              <w:left w:val="single" w:color="auto" w:sz="6" w:space="0"/>
              <w:bottom w:val="single" w:color="auto" w:sz="6" w:space="0"/>
              <w:right w:val="single" w:color="auto" w:sz="6" w:space="0"/>
              <w:tl2br w:val="nil"/>
              <w:tr2bl w:val="nil"/>
            </w:tcBorders>
            <w:noWrap w:val="0"/>
            <w:vAlign w:val="top"/>
          </w:tcPr>
          <w:p w14:paraId="74DF581A">
            <w:pPr>
              <w:spacing w:beforeLines="0" w:afterLines="0"/>
              <w:jc w:val="left"/>
              <w:rPr>
                <w:rFonts w:hint="eastAsia" w:ascii="宋体" w:hAnsi="宋体"/>
                <w:color w:val="000000"/>
                <w:sz w:val="22"/>
                <w:szCs w:val="24"/>
              </w:rPr>
            </w:pPr>
          </w:p>
        </w:tc>
        <w:tc>
          <w:tcPr>
            <w:tcW w:w="611" w:type="pct"/>
            <w:tcBorders>
              <w:top w:val="single" w:color="auto" w:sz="6" w:space="0"/>
              <w:left w:val="single" w:color="auto" w:sz="6" w:space="0"/>
              <w:bottom w:val="single" w:color="auto" w:sz="6" w:space="0"/>
              <w:right w:val="single" w:color="auto" w:sz="6" w:space="0"/>
              <w:tl2br w:val="nil"/>
              <w:tr2bl w:val="nil"/>
            </w:tcBorders>
            <w:noWrap w:val="0"/>
            <w:vAlign w:val="top"/>
          </w:tcPr>
          <w:p w14:paraId="7CD9A189">
            <w:pPr>
              <w:spacing w:beforeLines="0" w:afterLines="0"/>
              <w:jc w:val="left"/>
              <w:rPr>
                <w:rFonts w:hint="eastAsia" w:ascii="宋体" w:hAnsi="宋体"/>
                <w:color w:val="000000"/>
                <w:sz w:val="22"/>
                <w:szCs w:val="24"/>
              </w:rPr>
            </w:pPr>
          </w:p>
        </w:tc>
        <w:tc>
          <w:tcPr>
            <w:tcW w:w="784" w:type="pct"/>
            <w:tcBorders>
              <w:top w:val="single" w:color="auto" w:sz="6" w:space="0"/>
              <w:left w:val="single" w:color="auto" w:sz="6" w:space="0"/>
              <w:bottom w:val="single" w:color="auto" w:sz="6" w:space="0"/>
              <w:right w:val="single" w:color="auto" w:sz="6" w:space="0"/>
              <w:tl2br w:val="nil"/>
              <w:tr2bl w:val="nil"/>
            </w:tcBorders>
            <w:noWrap w:val="0"/>
            <w:vAlign w:val="top"/>
          </w:tcPr>
          <w:p w14:paraId="2AD13EE6">
            <w:pPr>
              <w:spacing w:beforeLines="0" w:afterLines="0"/>
              <w:jc w:val="left"/>
              <w:rPr>
                <w:rFonts w:hint="eastAsia" w:ascii="宋体" w:hAnsi="宋体"/>
                <w:color w:val="000000"/>
                <w:sz w:val="22"/>
                <w:szCs w:val="24"/>
              </w:rPr>
            </w:pPr>
          </w:p>
        </w:tc>
        <w:tc>
          <w:tcPr>
            <w:tcW w:w="1030" w:type="pct"/>
            <w:tcBorders>
              <w:top w:val="single" w:color="auto" w:sz="6" w:space="0"/>
              <w:left w:val="single" w:color="auto" w:sz="6" w:space="0"/>
              <w:bottom w:val="single" w:color="auto" w:sz="6" w:space="0"/>
              <w:right w:val="single" w:color="auto" w:sz="6" w:space="0"/>
              <w:tl2br w:val="nil"/>
              <w:tr2bl w:val="nil"/>
            </w:tcBorders>
            <w:noWrap w:val="0"/>
            <w:vAlign w:val="top"/>
          </w:tcPr>
          <w:p w14:paraId="1B4A9FBF">
            <w:pPr>
              <w:spacing w:beforeLines="0" w:afterLines="0"/>
              <w:jc w:val="left"/>
              <w:rPr>
                <w:rFonts w:hint="eastAsia" w:ascii="宋体" w:hAnsi="宋体"/>
                <w:color w:val="000000"/>
                <w:sz w:val="22"/>
                <w:szCs w:val="24"/>
              </w:rPr>
            </w:pPr>
          </w:p>
        </w:tc>
        <w:tc>
          <w:tcPr>
            <w:tcW w:w="785" w:type="pct"/>
            <w:tcBorders>
              <w:top w:val="single" w:color="auto" w:sz="6" w:space="0"/>
              <w:left w:val="single" w:color="auto" w:sz="6" w:space="0"/>
              <w:bottom w:val="single" w:color="auto" w:sz="6" w:space="0"/>
              <w:right w:val="single" w:color="auto" w:sz="6" w:space="0"/>
              <w:tl2br w:val="nil"/>
              <w:tr2bl w:val="nil"/>
            </w:tcBorders>
            <w:noWrap w:val="0"/>
            <w:vAlign w:val="top"/>
          </w:tcPr>
          <w:p w14:paraId="24F03BE9">
            <w:pPr>
              <w:spacing w:beforeLines="0" w:afterLines="0"/>
              <w:jc w:val="center"/>
              <w:rPr>
                <w:rFonts w:hint="eastAsia" w:ascii="宋体" w:hAnsi="宋体"/>
                <w:color w:val="000000"/>
                <w:sz w:val="22"/>
                <w:szCs w:val="24"/>
              </w:rPr>
            </w:pPr>
          </w:p>
        </w:tc>
        <w:tc>
          <w:tcPr>
            <w:tcW w:w="469" w:type="pct"/>
            <w:tcBorders>
              <w:top w:val="single" w:color="auto" w:sz="6" w:space="0"/>
              <w:left w:val="single" w:color="auto" w:sz="6" w:space="0"/>
              <w:bottom w:val="single" w:color="auto" w:sz="6" w:space="0"/>
              <w:right w:val="single" w:color="auto" w:sz="6" w:space="0"/>
              <w:tl2br w:val="nil"/>
              <w:tr2bl w:val="nil"/>
            </w:tcBorders>
            <w:noWrap w:val="0"/>
            <w:vAlign w:val="top"/>
          </w:tcPr>
          <w:p w14:paraId="38C920A3">
            <w:pPr>
              <w:spacing w:beforeLines="0" w:afterLines="0"/>
              <w:jc w:val="right"/>
              <w:rPr>
                <w:rFonts w:hint="eastAsia" w:ascii="宋体" w:hAnsi="宋体"/>
                <w:color w:val="000000"/>
                <w:sz w:val="22"/>
                <w:szCs w:val="24"/>
              </w:rPr>
            </w:pPr>
          </w:p>
        </w:tc>
      </w:tr>
      <w:tr w14:paraId="3EA5A0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44" w:type="pct"/>
            <w:tcBorders>
              <w:top w:val="single" w:color="auto" w:sz="6" w:space="0"/>
              <w:left w:val="single" w:color="auto" w:sz="6" w:space="0"/>
              <w:bottom w:val="single" w:color="auto" w:sz="6" w:space="0"/>
              <w:right w:val="single" w:color="auto" w:sz="6" w:space="0"/>
              <w:tl2br w:val="nil"/>
              <w:tr2bl w:val="nil"/>
            </w:tcBorders>
            <w:noWrap w:val="0"/>
            <w:vAlign w:val="top"/>
          </w:tcPr>
          <w:p w14:paraId="06BBED16">
            <w:pPr>
              <w:spacing w:beforeLines="0" w:afterLines="0"/>
              <w:jc w:val="left"/>
              <w:rPr>
                <w:rFonts w:hint="eastAsia" w:ascii="宋体" w:hAnsi="宋体"/>
                <w:color w:val="000000"/>
                <w:sz w:val="22"/>
                <w:szCs w:val="24"/>
              </w:rPr>
            </w:pPr>
          </w:p>
        </w:tc>
        <w:tc>
          <w:tcPr>
            <w:tcW w:w="874" w:type="pct"/>
            <w:tcBorders>
              <w:top w:val="single" w:color="auto" w:sz="6" w:space="0"/>
              <w:left w:val="single" w:color="auto" w:sz="6" w:space="0"/>
              <w:bottom w:val="single" w:color="auto" w:sz="6" w:space="0"/>
              <w:right w:val="single" w:color="auto" w:sz="6" w:space="0"/>
              <w:tl2br w:val="nil"/>
              <w:tr2bl w:val="nil"/>
            </w:tcBorders>
            <w:noWrap w:val="0"/>
            <w:vAlign w:val="top"/>
          </w:tcPr>
          <w:p w14:paraId="79610D64">
            <w:pPr>
              <w:spacing w:beforeLines="0" w:afterLines="0"/>
              <w:jc w:val="left"/>
              <w:rPr>
                <w:rFonts w:hint="eastAsia" w:ascii="宋体" w:hAnsi="宋体"/>
                <w:color w:val="000000"/>
                <w:sz w:val="22"/>
                <w:szCs w:val="24"/>
              </w:rPr>
            </w:pPr>
          </w:p>
        </w:tc>
        <w:tc>
          <w:tcPr>
            <w:tcW w:w="611" w:type="pct"/>
            <w:tcBorders>
              <w:top w:val="single" w:color="auto" w:sz="6" w:space="0"/>
              <w:left w:val="single" w:color="auto" w:sz="6" w:space="0"/>
              <w:bottom w:val="single" w:color="auto" w:sz="6" w:space="0"/>
              <w:right w:val="single" w:color="auto" w:sz="6" w:space="0"/>
              <w:tl2br w:val="nil"/>
              <w:tr2bl w:val="nil"/>
            </w:tcBorders>
            <w:noWrap w:val="0"/>
            <w:vAlign w:val="top"/>
          </w:tcPr>
          <w:p w14:paraId="64FB9599">
            <w:pPr>
              <w:spacing w:beforeLines="0" w:afterLines="0"/>
              <w:jc w:val="left"/>
              <w:rPr>
                <w:rFonts w:hint="eastAsia" w:ascii="宋体" w:hAnsi="宋体"/>
                <w:color w:val="000000"/>
                <w:sz w:val="22"/>
                <w:szCs w:val="24"/>
              </w:rPr>
            </w:pPr>
          </w:p>
        </w:tc>
        <w:tc>
          <w:tcPr>
            <w:tcW w:w="784" w:type="pct"/>
            <w:tcBorders>
              <w:top w:val="single" w:color="auto" w:sz="6" w:space="0"/>
              <w:left w:val="single" w:color="auto" w:sz="6" w:space="0"/>
              <w:bottom w:val="single" w:color="auto" w:sz="6" w:space="0"/>
              <w:right w:val="single" w:color="auto" w:sz="6" w:space="0"/>
              <w:tl2br w:val="nil"/>
              <w:tr2bl w:val="nil"/>
            </w:tcBorders>
            <w:noWrap w:val="0"/>
            <w:vAlign w:val="top"/>
          </w:tcPr>
          <w:p w14:paraId="6D268AE5">
            <w:pPr>
              <w:spacing w:beforeLines="0" w:afterLines="0"/>
              <w:jc w:val="left"/>
              <w:rPr>
                <w:rFonts w:hint="eastAsia" w:ascii="宋体" w:hAnsi="宋体"/>
                <w:color w:val="000000"/>
                <w:sz w:val="22"/>
                <w:szCs w:val="24"/>
              </w:rPr>
            </w:pPr>
          </w:p>
        </w:tc>
        <w:tc>
          <w:tcPr>
            <w:tcW w:w="1030" w:type="pct"/>
            <w:tcBorders>
              <w:top w:val="single" w:color="auto" w:sz="6" w:space="0"/>
              <w:left w:val="single" w:color="auto" w:sz="6" w:space="0"/>
              <w:bottom w:val="single" w:color="auto" w:sz="6" w:space="0"/>
              <w:right w:val="single" w:color="auto" w:sz="6" w:space="0"/>
              <w:tl2br w:val="nil"/>
              <w:tr2bl w:val="nil"/>
            </w:tcBorders>
            <w:noWrap w:val="0"/>
            <w:vAlign w:val="top"/>
          </w:tcPr>
          <w:p w14:paraId="28C76AB9">
            <w:pPr>
              <w:spacing w:beforeLines="0" w:afterLines="0"/>
              <w:jc w:val="left"/>
              <w:rPr>
                <w:rFonts w:hint="eastAsia" w:ascii="宋体" w:hAnsi="宋体"/>
                <w:color w:val="000000"/>
                <w:sz w:val="22"/>
                <w:szCs w:val="24"/>
              </w:rPr>
            </w:pPr>
          </w:p>
        </w:tc>
        <w:tc>
          <w:tcPr>
            <w:tcW w:w="785" w:type="pct"/>
            <w:tcBorders>
              <w:top w:val="single" w:color="auto" w:sz="6" w:space="0"/>
              <w:left w:val="single" w:color="auto" w:sz="6" w:space="0"/>
              <w:bottom w:val="single" w:color="auto" w:sz="6" w:space="0"/>
              <w:right w:val="single" w:color="auto" w:sz="6" w:space="0"/>
              <w:tl2br w:val="nil"/>
              <w:tr2bl w:val="nil"/>
            </w:tcBorders>
            <w:noWrap w:val="0"/>
            <w:vAlign w:val="top"/>
          </w:tcPr>
          <w:p w14:paraId="6F386EDE">
            <w:pPr>
              <w:spacing w:beforeLines="0" w:afterLines="0"/>
              <w:jc w:val="center"/>
              <w:rPr>
                <w:rFonts w:hint="eastAsia" w:ascii="宋体" w:hAnsi="宋体"/>
                <w:color w:val="000000"/>
                <w:sz w:val="22"/>
                <w:szCs w:val="24"/>
              </w:rPr>
            </w:pPr>
          </w:p>
        </w:tc>
        <w:tc>
          <w:tcPr>
            <w:tcW w:w="469" w:type="pct"/>
            <w:tcBorders>
              <w:top w:val="single" w:color="auto" w:sz="6" w:space="0"/>
              <w:left w:val="single" w:color="auto" w:sz="6" w:space="0"/>
              <w:bottom w:val="single" w:color="auto" w:sz="6" w:space="0"/>
              <w:right w:val="single" w:color="auto" w:sz="6" w:space="0"/>
              <w:tl2br w:val="nil"/>
              <w:tr2bl w:val="nil"/>
            </w:tcBorders>
            <w:noWrap w:val="0"/>
            <w:vAlign w:val="top"/>
          </w:tcPr>
          <w:p w14:paraId="23D28054">
            <w:pPr>
              <w:spacing w:beforeLines="0" w:afterLines="0"/>
              <w:jc w:val="right"/>
              <w:rPr>
                <w:rFonts w:hint="eastAsia" w:ascii="宋体" w:hAnsi="宋体"/>
                <w:color w:val="000000"/>
                <w:sz w:val="22"/>
                <w:szCs w:val="24"/>
              </w:rPr>
            </w:pPr>
          </w:p>
        </w:tc>
      </w:tr>
      <w:tr w14:paraId="15070E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44" w:type="pct"/>
            <w:tcBorders>
              <w:top w:val="single" w:color="auto" w:sz="6" w:space="0"/>
              <w:left w:val="single" w:color="auto" w:sz="6" w:space="0"/>
              <w:bottom w:val="single" w:color="auto" w:sz="6" w:space="0"/>
              <w:right w:val="single" w:color="auto" w:sz="6" w:space="0"/>
              <w:tl2br w:val="nil"/>
              <w:tr2bl w:val="nil"/>
            </w:tcBorders>
            <w:noWrap w:val="0"/>
            <w:vAlign w:val="top"/>
          </w:tcPr>
          <w:p w14:paraId="6AD3C2BE">
            <w:pPr>
              <w:spacing w:beforeLines="0" w:afterLines="0"/>
              <w:jc w:val="left"/>
              <w:rPr>
                <w:rFonts w:hint="eastAsia" w:ascii="宋体" w:hAnsi="宋体"/>
                <w:color w:val="000000"/>
                <w:sz w:val="22"/>
                <w:szCs w:val="24"/>
              </w:rPr>
            </w:pPr>
          </w:p>
        </w:tc>
        <w:tc>
          <w:tcPr>
            <w:tcW w:w="874" w:type="pct"/>
            <w:tcBorders>
              <w:top w:val="single" w:color="auto" w:sz="6" w:space="0"/>
              <w:left w:val="single" w:color="auto" w:sz="6" w:space="0"/>
              <w:bottom w:val="single" w:color="auto" w:sz="6" w:space="0"/>
              <w:right w:val="single" w:color="auto" w:sz="6" w:space="0"/>
              <w:tl2br w:val="nil"/>
              <w:tr2bl w:val="nil"/>
            </w:tcBorders>
            <w:noWrap w:val="0"/>
            <w:vAlign w:val="top"/>
          </w:tcPr>
          <w:p w14:paraId="51D34CEF">
            <w:pPr>
              <w:spacing w:beforeLines="0" w:afterLines="0"/>
              <w:jc w:val="left"/>
              <w:rPr>
                <w:rFonts w:hint="eastAsia" w:ascii="宋体" w:hAnsi="宋体"/>
                <w:color w:val="000000"/>
                <w:sz w:val="22"/>
                <w:szCs w:val="24"/>
              </w:rPr>
            </w:pPr>
          </w:p>
        </w:tc>
        <w:tc>
          <w:tcPr>
            <w:tcW w:w="611" w:type="pct"/>
            <w:tcBorders>
              <w:top w:val="single" w:color="auto" w:sz="6" w:space="0"/>
              <w:left w:val="single" w:color="auto" w:sz="6" w:space="0"/>
              <w:bottom w:val="single" w:color="auto" w:sz="6" w:space="0"/>
              <w:right w:val="single" w:color="auto" w:sz="6" w:space="0"/>
              <w:tl2br w:val="nil"/>
              <w:tr2bl w:val="nil"/>
            </w:tcBorders>
            <w:noWrap w:val="0"/>
            <w:vAlign w:val="top"/>
          </w:tcPr>
          <w:p w14:paraId="79288EE7">
            <w:pPr>
              <w:spacing w:beforeLines="0" w:afterLines="0"/>
              <w:jc w:val="left"/>
              <w:rPr>
                <w:rFonts w:hint="eastAsia" w:ascii="宋体" w:hAnsi="宋体"/>
                <w:color w:val="000000"/>
                <w:sz w:val="22"/>
                <w:szCs w:val="24"/>
              </w:rPr>
            </w:pPr>
          </w:p>
        </w:tc>
        <w:tc>
          <w:tcPr>
            <w:tcW w:w="784" w:type="pct"/>
            <w:tcBorders>
              <w:top w:val="single" w:color="auto" w:sz="6" w:space="0"/>
              <w:left w:val="single" w:color="auto" w:sz="6" w:space="0"/>
              <w:bottom w:val="single" w:color="auto" w:sz="6" w:space="0"/>
              <w:right w:val="single" w:color="auto" w:sz="6" w:space="0"/>
              <w:tl2br w:val="nil"/>
              <w:tr2bl w:val="nil"/>
            </w:tcBorders>
            <w:noWrap w:val="0"/>
            <w:vAlign w:val="top"/>
          </w:tcPr>
          <w:p w14:paraId="39BB1A1A">
            <w:pPr>
              <w:spacing w:beforeLines="0" w:afterLines="0"/>
              <w:jc w:val="left"/>
              <w:rPr>
                <w:rFonts w:hint="eastAsia" w:ascii="宋体" w:hAnsi="宋体"/>
                <w:color w:val="000000"/>
                <w:sz w:val="22"/>
                <w:szCs w:val="24"/>
              </w:rPr>
            </w:pPr>
          </w:p>
        </w:tc>
        <w:tc>
          <w:tcPr>
            <w:tcW w:w="1030" w:type="pct"/>
            <w:tcBorders>
              <w:top w:val="single" w:color="auto" w:sz="6" w:space="0"/>
              <w:left w:val="single" w:color="auto" w:sz="6" w:space="0"/>
              <w:bottom w:val="single" w:color="auto" w:sz="6" w:space="0"/>
              <w:right w:val="single" w:color="auto" w:sz="6" w:space="0"/>
              <w:tl2br w:val="nil"/>
              <w:tr2bl w:val="nil"/>
            </w:tcBorders>
            <w:noWrap w:val="0"/>
            <w:vAlign w:val="top"/>
          </w:tcPr>
          <w:p w14:paraId="20E894FB">
            <w:pPr>
              <w:spacing w:beforeLines="0" w:afterLines="0"/>
              <w:jc w:val="left"/>
              <w:rPr>
                <w:rFonts w:hint="eastAsia" w:ascii="宋体" w:hAnsi="宋体"/>
                <w:color w:val="000000"/>
                <w:sz w:val="22"/>
                <w:szCs w:val="24"/>
              </w:rPr>
            </w:pPr>
          </w:p>
        </w:tc>
        <w:tc>
          <w:tcPr>
            <w:tcW w:w="785" w:type="pct"/>
            <w:tcBorders>
              <w:top w:val="single" w:color="auto" w:sz="6" w:space="0"/>
              <w:left w:val="single" w:color="auto" w:sz="6" w:space="0"/>
              <w:bottom w:val="single" w:color="auto" w:sz="6" w:space="0"/>
              <w:right w:val="single" w:color="auto" w:sz="6" w:space="0"/>
              <w:tl2br w:val="nil"/>
              <w:tr2bl w:val="nil"/>
            </w:tcBorders>
            <w:noWrap w:val="0"/>
            <w:vAlign w:val="top"/>
          </w:tcPr>
          <w:p w14:paraId="29904694">
            <w:pPr>
              <w:spacing w:beforeLines="0" w:afterLines="0"/>
              <w:jc w:val="center"/>
              <w:rPr>
                <w:rFonts w:hint="eastAsia" w:ascii="宋体" w:hAnsi="宋体"/>
                <w:color w:val="000000"/>
                <w:sz w:val="22"/>
                <w:szCs w:val="24"/>
              </w:rPr>
            </w:pPr>
          </w:p>
        </w:tc>
        <w:tc>
          <w:tcPr>
            <w:tcW w:w="469" w:type="pct"/>
            <w:tcBorders>
              <w:top w:val="single" w:color="auto" w:sz="6" w:space="0"/>
              <w:left w:val="single" w:color="auto" w:sz="6" w:space="0"/>
              <w:bottom w:val="single" w:color="auto" w:sz="6" w:space="0"/>
              <w:right w:val="single" w:color="auto" w:sz="6" w:space="0"/>
              <w:tl2br w:val="nil"/>
              <w:tr2bl w:val="nil"/>
            </w:tcBorders>
            <w:noWrap w:val="0"/>
            <w:vAlign w:val="top"/>
          </w:tcPr>
          <w:p w14:paraId="37F8A7EB">
            <w:pPr>
              <w:spacing w:beforeLines="0" w:afterLines="0"/>
              <w:jc w:val="right"/>
              <w:rPr>
                <w:rFonts w:hint="eastAsia" w:ascii="宋体" w:hAnsi="宋体"/>
                <w:color w:val="000000"/>
                <w:sz w:val="22"/>
                <w:szCs w:val="24"/>
              </w:rPr>
            </w:pPr>
          </w:p>
        </w:tc>
      </w:tr>
      <w:tr w14:paraId="7F2D34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44" w:type="pct"/>
            <w:tcBorders>
              <w:top w:val="single" w:color="auto" w:sz="6" w:space="0"/>
              <w:left w:val="single" w:color="auto" w:sz="6" w:space="0"/>
              <w:bottom w:val="single" w:color="auto" w:sz="6" w:space="0"/>
              <w:right w:val="single" w:color="auto" w:sz="6" w:space="0"/>
              <w:tl2br w:val="nil"/>
              <w:tr2bl w:val="nil"/>
            </w:tcBorders>
            <w:noWrap w:val="0"/>
            <w:vAlign w:val="top"/>
          </w:tcPr>
          <w:p w14:paraId="617296EF">
            <w:pPr>
              <w:spacing w:beforeLines="0" w:afterLines="0"/>
              <w:jc w:val="left"/>
              <w:rPr>
                <w:rFonts w:hint="eastAsia" w:ascii="宋体" w:hAnsi="宋体"/>
                <w:color w:val="000000"/>
                <w:sz w:val="22"/>
                <w:szCs w:val="24"/>
              </w:rPr>
            </w:pPr>
          </w:p>
        </w:tc>
        <w:tc>
          <w:tcPr>
            <w:tcW w:w="874" w:type="pct"/>
            <w:tcBorders>
              <w:top w:val="single" w:color="auto" w:sz="6" w:space="0"/>
              <w:left w:val="single" w:color="auto" w:sz="6" w:space="0"/>
              <w:bottom w:val="single" w:color="auto" w:sz="6" w:space="0"/>
              <w:right w:val="single" w:color="auto" w:sz="6" w:space="0"/>
              <w:tl2br w:val="nil"/>
              <w:tr2bl w:val="nil"/>
            </w:tcBorders>
            <w:noWrap w:val="0"/>
            <w:vAlign w:val="top"/>
          </w:tcPr>
          <w:p w14:paraId="4067D211">
            <w:pPr>
              <w:spacing w:beforeLines="0" w:afterLines="0"/>
              <w:jc w:val="left"/>
              <w:rPr>
                <w:rFonts w:hint="eastAsia" w:ascii="宋体" w:hAnsi="宋体"/>
                <w:color w:val="000000"/>
                <w:sz w:val="22"/>
                <w:szCs w:val="24"/>
              </w:rPr>
            </w:pPr>
          </w:p>
        </w:tc>
        <w:tc>
          <w:tcPr>
            <w:tcW w:w="611" w:type="pct"/>
            <w:tcBorders>
              <w:top w:val="single" w:color="auto" w:sz="6" w:space="0"/>
              <w:left w:val="single" w:color="auto" w:sz="6" w:space="0"/>
              <w:bottom w:val="single" w:color="auto" w:sz="6" w:space="0"/>
              <w:right w:val="single" w:color="auto" w:sz="6" w:space="0"/>
              <w:tl2br w:val="nil"/>
              <w:tr2bl w:val="nil"/>
            </w:tcBorders>
            <w:noWrap w:val="0"/>
            <w:vAlign w:val="top"/>
          </w:tcPr>
          <w:p w14:paraId="49D6B866">
            <w:pPr>
              <w:spacing w:beforeLines="0" w:afterLines="0"/>
              <w:jc w:val="left"/>
              <w:rPr>
                <w:rFonts w:hint="eastAsia" w:ascii="宋体" w:hAnsi="宋体"/>
                <w:color w:val="000000"/>
                <w:sz w:val="22"/>
                <w:szCs w:val="24"/>
              </w:rPr>
            </w:pPr>
          </w:p>
        </w:tc>
        <w:tc>
          <w:tcPr>
            <w:tcW w:w="784" w:type="pct"/>
            <w:tcBorders>
              <w:top w:val="single" w:color="auto" w:sz="6" w:space="0"/>
              <w:left w:val="single" w:color="auto" w:sz="6" w:space="0"/>
              <w:bottom w:val="single" w:color="auto" w:sz="6" w:space="0"/>
              <w:right w:val="single" w:color="auto" w:sz="6" w:space="0"/>
              <w:tl2br w:val="nil"/>
              <w:tr2bl w:val="nil"/>
            </w:tcBorders>
            <w:noWrap w:val="0"/>
            <w:vAlign w:val="top"/>
          </w:tcPr>
          <w:p w14:paraId="0D324A34">
            <w:pPr>
              <w:spacing w:beforeLines="0" w:afterLines="0"/>
              <w:jc w:val="right"/>
              <w:rPr>
                <w:rFonts w:hint="eastAsia" w:ascii="宋体" w:hAnsi="宋体"/>
                <w:color w:val="000000"/>
                <w:sz w:val="22"/>
                <w:szCs w:val="24"/>
              </w:rPr>
            </w:pPr>
          </w:p>
        </w:tc>
        <w:tc>
          <w:tcPr>
            <w:tcW w:w="1030" w:type="pct"/>
            <w:tcBorders>
              <w:top w:val="single" w:color="auto" w:sz="6" w:space="0"/>
              <w:left w:val="single" w:color="auto" w:sz="6" w:space="0"/>
              <w:bottom w:val="single" w:color="auto" w:sz="6" w:space="0"/>
              <w:right w:val="single" w:color="auto" w:sz="6" w:space="0"/>
              <w:tl2br w:val="nil"/>
              <w:tr2bl w:val="nil"/>
            </w:tcBorders>
            <w:noWrap w:val="0"/>
            <w:vAlign w:val="top"/>
          </w:tcPr>
          <w:p w14:paraId="2EBE2CD4">
            <w:pPr>
              <w:spacing w:beforeLines="0" w:afterLines="0"/>
              <w:jc w:val="right"/>
              <w:rPr>
                <w:rFonts w:hint="eastAsia" w:ascii="宋体" w:hAnsi="宋体"/>
                <w:color w:val="000000"/>
                <w:sz w:val="22"/>
                <w:szCs w:val="24"/>
              </w:rPr>
            </w:pPr>
          </w:p>
        </w:tc>
        <w:tc>
          <w:tcPr>
            <w:tcW w:w="785" w:type="pct"/>
            <w:tcBorders>
              <w:top w:val="single" w:color="auto" w:sz="6" w:space="0"/>
              <w:left w:val="single" w:color="auto" w:sz="6" w:space="0"/>
              <w:bottom w:val="single" w:color="auto" w:sz="6" w:space="0"/>
              <w:right w:val="single" w:color="auto" w:sz="6" w:space="0"/>
              <w:tl2br w:val="nil"/>
              <w:tr2bl w:val="nil"/>
            </w:tcBorders>
            <w:noWrap w:val="0"/>
            <w:vAlign w:val="top"/>
          </w:tcPr>
          <w:p w14:paraId="5B75D168">
            <w:pPr>
              <w:spacing w:beforeLines="0" w:afterLines="0"/>
              <w:jc w:val="center"/>
              <w:rPr>
                <w:rFonts w:hint="eastAsia" w:ascii="宋体" w:hAnsi="宋体"/>
                <w:color w:val="000000"/>
                <w:sz w:val="22"/>
                <w:szCs w:val="24"/>
              </w:rPr>
            </w:pPr>
          </w:p>
        </w:tc>
        <w:tc>
          <w:tcPr>
            <w:tcW w:w="469" w:type="pct"/>
            <w:tcBorders>
              <w:top w:val="single" w:color="auto" w:sz="6" w:space="0"/>
              <w:left w:val="single" w:color="auto" w:sz="6" w:space="0"/>
              <w:bottom w:val="single" w:color="auto" w:sz="6" w:space="0"/>
              <w:right w:val="single" w:color="auto" w:sz="6" w:space="0"/>
              <w:tl2br w:val="nil"/>
              <w:tr2bl w:val="nil"/>
            </w:tcBorders>
            <w:noWrap w:val="0"/>
            <w:vAlign w:val="top"/>
          </w:tcPr>
          <w:p w14:paraId="69A1019B">
            <w:pPr>
              <w:spacing w:beforeLines="0" w:afterLines="0"/>
              <w:jc w:val="right"/>
              <w:rPr>
                <w:rFonts w:hint="eastAsia" w:ascii="宋体" w:hAnsi="宋体"/>
                <w:color w:val="000000"/>
                <w:sz w:val="22"/>
                <w:szCs w:val="24"/>
              </w:rPr>
            </w:pPr>
          </w:p>
        </w:tc>
      </w:tr>
      <w:tr w14:paraId="5684C4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44" w:type="pct"/>
            <w:tcBorders>
              <w:top w:val="single" w:color="auto" w:sz="6" w:space="0"/>
              <w:left w:val="single" w:color="auto" w:sz="6" w:space="0"/>
              <w:bottom w:val="single" w:color="auto" w:sz="6" w:space="0"/>
              <w:right w:val="single" w:color="auto" w:sz="6" w:space="0"/>
              <w:tl2br w:val="nil"/>
              <w:tr2bl w:val="nil"/>
            </w:tcBorders>
            <w:noWrap w:val="0"/>
            <w:vAlign w:val="top"/>
          </w:tcPr>
          <w:p w14:paraId="4DE59339">
            <w:pPr>
              <w:spacing w:beforeLines="0" w:afterLines="0"/>
              <w:jc w:val="left"/>
              <w:rPr>
                <w:rFonts w:hint="eastAsia" w:ascii="宋体" w:hAnsi="宋体"/>
                <w:color w:val="000000"/>
                <w:sz w:val="22"/>
                <w:szCs w:val="24"/>
              </w:rPr>
            </w:pPr>
          </w:p>
        </w:tc>
        <w:tc>
          <w:tcPr>
            <w:tcW w:w="874" w:type="pct"/>
            <w:tcBorders>
              <w:top w:val="single" w:color="auto" w:sz="6" w:space="0"/>
              <w:left w:val="single" w:color="auto" w:sz="6" w:space="0"/>
              <w:bottom w:val="single" w:color="auto" w:sz="6" w:space="0"/>
              <w:right w:val="single" w:color="auto" w:sz="6" w:space="0"/>
              <w:tl2br w:val="nil"/>
              <w:tr2bl w:val="nil"/>
            </w:tcBorders>
            <w:noWrap w:val="0"/>
            <w:vAlign w:val="top"/>
          </w:tcPr>
          <w:p w14:paraId="69D2EFB5">
            <w:pPr>
              <w:spacing w:beforeLines="0" w:afterLines="0"/>
              <w:jc w:val="left"/>
              <w:rPr>
                <w:rFonts w:hint="eastAsia" w:ascii="宋体" w:hAnsi="宋体"/>
                <w:color w:val="000000"/>
                <w:sz w:val="22"/>
                <w:szCs w:val="24"/>
              </w:rPr>
            </w:pPr>
          </w:p>
        </w:tc>
        <w:tc>
          <w:tcPr>
            <w:tcW w:w="611" w:type="pct"/>
            <w:tcBorders>
              <w:top w:val="single" w:color="auto" w:sz="6" w:space="0"/>
              <w:left w:val="single" w:color="auto" w:sz="6" w:space="0"/>
              <w:bottom w:val="single" w:color="auto" w:sz="6" w:space="0"/>
              <w:right w:val="single" w:color="auto" w:sz="6" w:space="0"/>
              <w:tl2br w:val="nil"/>
              <w:tr2bl w:val="nil"/>
            </w:tcBorders>
            <w:noWrap w:val="0"/>
            <w:vAlign w:val="top"/>
          </w:tcPr>
          <w:p w14:paraId="23E32A7E">
            <w:pPr>
              <w:spacing w:beforeLines="0" w:afterLines="0"/>
              <w:jc w:val="left"/>
              <w:rPr>
                <w:rFonts w:hint="eastAsia" w:ascii="宋体" w:hAnsi="宋体"/>
                <w:color w:val="000000"/>
                <w:sz w:val="22"/>
                <w:szCs w:val="24"/>
              </w:rPr>
            </w:pPr>
          </w:p>
        </w:tc>
        <w:tc>
          <w:tcPr>
            <w:tcW w:w="784" w:type="pct"/>
            <w:tcBorders>
              <w:top w:val="single" w:color="auto" w:sz="6" w:space="0"/>
              <w:left w:val="single" w:color="auto" w:sz="6" w:space="0"/>
              <w:bottom w:val="single" w:color="auto" w:sz="6" w:space="0"/>
              <w:right w:val="single" w:color="auto" w:sz="6" w:space="0"/>
              <w:tl2br w:val="nil"/>
              <w:tr2bl w:val="nil"/>
            </w:tcBorders>
            <w:noWrap w:val="0"/>
            <w:vAlign w:val="top"/>
          </w:tcPr>
          <w:p w14:paraId="4977D5AA">
            <w:pPr>
              <w:spacing w:beforeLines="0" w:afterLines="0"/>
              <w:jc w:val="left"/>
              <w:rPr>
                <w:rFonts w:hint="eastAsia" w:ascii="宋体" w:hAnsi="宋体"/>
                <w:color w:val="000000"/>
                <w:sz w:val="22"/>
                <w:szCs w:val="24"/>
              </w:rPr>
            </w:pPr>
          </w:p>
        </w:tc>
        <w:tc>
          <w:tcPr>
            <w:tcW w:w="1030" w:type="pct"/>
            <w:tcBorders>
              <w:top w:val="single" w:color="auto" w:sz="6" w:space="0"/>
              <w:left w:val="single" w:color="auto" w:sz="6" w:space="0"/>
              <w:bottom w:val="single" w:color="auto" w:sz="6" w:space="0"/>
              <w:right w:val="single" w:color="auto" w:sz="6" w:space="0"/>
              <w:tl2br w:val="nil"/>
              <w:tr2bl w:val="nil"/>
            </w:tcBorders>
            <w:noWrap w:val="0"/>
            <w:vAlign w:val="top"/>
          </w:tcPr>
          <w:p w14:paraId="49AEEACD">
            <w:pPr>
              <w:spacing w:beforeLines="0" w:afterLines="0"/>
              <w:jc w:val="left"/>
              <w:rPr>
                <w:rFonts w:hint="eastAsia" w:ascii="宋体" w:hAnsi="宋体"/>
                <w:color w:val="000000"/>
                <w:sz w:val="22"/>
                <w:szCs w:val="24"/>
              </w:rPr>
            </w:pPr>
          </w:p>
        </w:tc>
        <w:tc>
          <w:tcPr>
            <w:tcW w:w="785" w:type="pct"/>
            <w:tcBorders>
              <w:top w:val="single" w:color="auto" w:sz="6" w:space="0"/>
              <w:left w:val="single" w:color="auto" w:sz="6" w:space="0"/>
              <w:bottom w:val="single" w:color="auto" w:sz="6" w:space="0"/>
              <w:right w:val="single" w:color="auto" w:sz="6" w:space="0"/>
              <w:tl2br w:val="nil"/>
              <w:tr2bl w:val="nil"/>
            </w:tcBorders>
            <w:noWrap w:val="0"/>
            <w:vAlign w:val="top"/>
          </w:tcPr>
          <w:p w14:paraId="66FC2572">
            <w:pPr>
              <w:spacing w:beforeLines="0" w:afterLines="0"/>
              <w:jc w:val="center"/>
              <w:rPr>
                <w:rFonts w:hint="eastAsia" w:ascii="宋体" w:hAnsi="宋体"/>
                <w:color w:val="000000"/>
                <w:sz w:val="22"/>
                <w:szCs w:val="24"/>
              </w:rPr>
            </w:pPr>
          </w:p>
        </w:tc>
        <w:tc>
          <w:tcPr>
            <w:tcW w:w="469" w:type="pct"/>
            <w:tcBorders>
              <w:top w:val="single" w:color="auto" w:sz="6" w:space="0"/>
              <w:left w:val="single" w:color="auto" w:sz="6" w:space="0"/>
              <w:bottom w:val="single" w:color="auto" w:sz="6" w:space="0"/>
              <w:right w:val="single" w:color="auto" w:sz="6" w:space="0"/>
              <w:tl2br w:val="nil"/>
              <w:tr2bl w:val="nil"/>
            </w:tcBorders>
            <w:noWrap w:val="0"/>
            <w:vAlign w:val="top"/>
          </w:tcPr>
          <w:p w14:paraId="3FD58228">
            <w:pPr>
              <w:spacing w:beforeLines="0" w:afterLines="0"/>
              <w:jc w:val="right"/>
              <w:rPr>
                <w:rFonts w:hint="eastAsia" w:ascii="宋体" w:hAnsi="宋体"/>
                <w:color w:val="000000"/>
                <w:sz w:val="22"/>
                <w:szCs w:val="24"/>
              </w:rPr>
            </w:pPr>
          </w:p>
        </w:tc>
      </w:tr>
      <w:tr w14:paraId="5AE960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44" w:type="pct"/>
            <w:tcBorders>
              <w:top w:val="single" w:color="auto" w:sz="6" w:space="0"/>
              <w:left w:val="single" w:color="auto" w:sz="6" w:space="0"/>
              <w:bottom w:val="single" w:color="auto" w:sz="6" w:space="0"/>
              <w:right w:val="single" w:color="auto" w:sz="6" w:space="0"/>
              <w:tl2br w:val="nil"/>
              <w:tr2bl w:val="nil"/>
            </w:tcBorders>
            <w:noWrap w:val="0"/>
            <w:vAlign w:val="top"/>
          </w:tcPr>
          <w:p w14:paraId="3C4EACFF">
            <w:pPr>
              <w:spacing w:beforeLines="0" w:afterLines="0"/>
              <w:jc w:val="left"/>
              <w:rPr>
                <w:rFonts w:hint="eastAsia" w:ascii="宋体" w:hAnsi="宋体"/>
                <w:color w:val="000000"/>
                <w:sz w:val="22"/>
                <w:szCs w:val="24"/>
              </w:rPr>
            </w:pPr>
            <w:r>
              <w:rPr>
                <w:rFonts w:hint="eastAsia" w:ascii="宋体" w:hAnsi="宋体"/>
                <w:b/>
                <w:bCs/>
                <w:color w:val="000000"/>
                <w:sz w:val="22"/>
                <w:szCs w:val="24"/>
              </w:rPr>
              <w:t>合计</w:t>
            </w:r>
          </w:p>
        </w:tc>
        <w:tc>
          <w:tcPr>
            <w:tcW w:w="874" w:type="pct"/>
            <w:tcBorders>
              <w:top w:val="single" w:color="auto" w:sz="6" w:space="0"/>
              <w:left w:val="single" w:color="auto" w:sz="6" w:space="0"/>
              <w:bottom w:val="single" w:color="auto" w:sz="6" w:space="0"/>
              <w:right w:val="single" w:color="auto" w:sz="6" w:space="0"/>
              <w:tl2br w:val="nil"/>
              <w:tr2bl w:val="nil"/>
            </w:tcBorders>
            <w:noWrap w:val="0"/>
            <w:vAlign w:val="top"/>
          </w:tcPr>
          <w:p w14:paraId="20C1453B">
            <w:pPr>
              <w:spacing w:beforeLines="0" w:afterLines="0"/>
              <w:jc w:val="left"/>
              <w:rPr>
                <w:rFonts w:hint="eastAsia" w:ascii="宋体" w:hAnsi="宋体"/>
                <w:color w:val="000000"/>
                <w:sz w:val="22"/>
                <w:szCs w:val="24"/>
              </w:rPr>
            </w:pPr>
          </w:p>
        </w:tc>
        <w:tc>
          <w:tcPr>
            <w:tcW w:w="611" w:type="pct"/>
            <w:tcBorders>
              <w:top w:val="single" w:color="auto" w:sz="6" w:space="0"/>
              <w:left w:val="single" w:color="auto" w:sz="6" w:space="0"/>
              <w:bottom w:val="single" w:color="auto" w:sz="6" w:space="0"/>
              <w:right w:val="single" w:color="auto" w:sz="6" w:space="0"/>
              <w:tl2br w:val="nil"/>
              <w:tr2bl w:val="nil"/>
            </w:tcBorders>
            <w:noWrap w:val="0"/>
            <w:vAlign w:val="top"/>
          </w:tcPr>
          <w:p w14:paraId="7DBA8E25">
            <w:pPr>
              <w:spacing w:beforeLines="0" w:afterLines="0"/>
              <w:jc w:val="left"/>
              <w:rPr>
                <w:rFonts w:hint="eastAsia" w:ascii="宋体" w:hAnsi="宋体"/>
                <w:color w:val="000000"/>
                <w:sz w:val="22"/>
                <w:szCs w:val="24"/>
              </w:rPr>
            </w:pPr>
          </w:p>
        </w:tc>
        <w:tc>
          <w:tcPr>
            <w:tcW w:w="784" w:type="pct"/>
            <w:tcBorders>
              <w:top w:val="single" w:color="auto" w:sz="6" w:space="0"/>
              <w:left w:val="single" w:color="auto" w:sz="6" w:space="0"/>
              <w:bottom w:val="single" w:color="auto" w:sz="6" w:space="0"/>
              <w:right w:val="single" w:color="auto" w:sz="6" w:space="0"/>
              <w:tl2br w:val="nil"/>
              <w:tr2bl w:val="nil"/>
            </w:tcBorders>
            <w:noWrap w:val="0"/>
            <w:vAlign w:val="top"/>
          </w:tcPr>
          <w:p w14:paraId="402CD53D">
            <w:pPr>
              <w:spacing w:beforeLines="0" w:afterLines="0"/>
              <w:jc w:val="left"/>
              <w:rPr>
                <w:rFonts w:hint="eastAsia" w:ascii="宋体" w:hAnsi="宋体"/>
                <w:color w:val="000000"/>
                <w:sz w:val="22"/>
                <w:szCs w:val="24"/>
              </w:rPr>
            </w:pPr>
          </w:p>
        </w:tc>
        <w:tc>
          <w:tcPr>
            <w:tcW w:w="1030" w:type="pct"/>
            <w:tcBorders>
              <w:top w:val="single" w:color="auto" w:sz="6" w:space="0"/>
              <w:left w:val="single" w:color="auto" w:sz="6" w:space="0"/>
              <w:bottom w:val="single" w:color="auto" w:sz="6" w:space="0"/>
              <w:right w:val="single" w:color="auto" w:sz="6" w:space="0"/>
              <w:tl2br w:val="nil"/>
              <w:tr2bl w:val="nil"/>
            </w:tcBorders>
            <w:noWrap w:val="0"/>
            <w:vAlign w:val="top"/>
          </w:tcPr>
          <w:p w14:paraId="05E9CACA">
            <w:pPr>
              <w:spacing w:beforeLines="0" w:afterLines="0"/>
              <w:jc w:val="left"/>
              <w:rPr>
                <w:rFonts w:hint="eastAsia" w:ascii="宋体" w:hAnsi="宋体"/>
                <w:color w:val="000000"/>
                <w:sz w:val="22"/>
                <w:szCs w:val="24"/>
              </w:rPr>
            </w:pPr>
          </w:p>
        </w:tc>
        <w:tc>
          <w:tcPr>
            <w:tcW w:w="785" w:type="pct"/>
            <w:tcBorders>
              <w:top w:val="single" w:color="auto" w:sz="6" w:space="0"/>
              <w:left w:val="single" w:color="auto" w:sz="6" w:space="0"/>
              <w:bottom w:val="single" w:color="auto" w:sz="6" w:space="0"/>
              <w:right w:val="single" w:color="auto" w:sz="6" w:space="0"/>
              <w:tl2br w:val="nil"/>
              <w:tr2bl w:val="nil"/>
            </w:tcBorders>
            <w:noWrap w:val="0"/>
            <w:vAlign w:val="top"/>
          </w:tcPr>
          <w:p w14:paraId="27843BE2">
            <w:pPr>
              <w:spacing w:beforeLines="0" w:afterLines="0"/>
              <w:jc w:val="center"/>
              <w:rPr>
                <w:rFonts w:hint="eastAsia" w:ascii="宋体" w:hAnsi="宋体"/>
                <w:color w:val="000000"/>
                <w:sz w:val="22"/>
                <w:szCs w:val="24"/>
              </w:rPr>
            </w:pPr>
          </w:p>
        </w:tc>
        <w:tc>
          <w:tcPr>
            <w:tcW w:w="469" w:type="pct"/>
            <w:tcBorders>
              <w:top w:val="single" w:color="auto" w:sz="6" w:space="0"/>
              <w:left w:val="single" w:color="auto" w:sz="6" w:space="0"/>
              <w:bottom w:val="single" w:color="auto" w:sz="6" w:space="0"/>
              <w:right w:val="single" w:color="auto" w:sz="6" w:space="0"/>
              <w:tl2br w:val="nil"/>
              <w:tr2bl w:val="nil"/>
            </w:tcBorders>
            <w:noWrap w:val="0"/>
            <w:vAlign w:val="top"/>
          </w:tcPr>
          <w:p w14:paraId="47F6E0CE">
            <w:pPr>
              <w:spacing w:beforeLines="0" w:afterLines="0"/>
              <w:jc w:val="right"/>
              <w:rPr>
                <w:rFonts w:hint="eastAsia" w:ascii="宋体" w:hAnsi="宋体"/>
                <w:color w:val="000000"/>
                <w:sz w:val="22"/>
                <w:szCs w:val="24"/>
              </w:rPr>
            </w:pPr>
          </w:p>
        </w:tc>
      </w:tr>
    </w:tbl>
    <w:p w14:paraId="30D5A553">
      <w:pPr>
        <w:ind w:firstLine="1446" w:firstLineChars="400"/>
        <w:rPr>
          <w:rFonts w:hint="eastAsia" w:ascii="宋体" w:hAnsi="宋体"/>
          <w:b/>
          <w:bCs/>
          <w:color w:val="FF0000"/>
          <w:sz w:val="36"/>
          <w:szCs w:val="36"/>
        </w:rPr>
      </w:pPr>
    </w:p>
    <w:p w14:paraId="6228C3D7">
      <w:pPr>
        <w:ind w:firstLine="1446" w:firstLineChars="400"/>
        <w:rPr>
          <w:rFonts w:hint="eastAsia" w:ascii="宋体" w:hAnsi="宋体"/>
          <w:b/>
          <w:bCs/>
          <w:color w:val="FF0000"/>
          <w:sz w:val="36"/>
          <w:szCs w:val="36"/>
        </w:rPr>
      </w:pPr>
    </w:p>
    <w:p w14:paraId="5246297C">
      <w:pPr>
        <w:ind w:firstLine="1446" w:firstLineChars="400"/>
        <w:rPr>
          <w:rFonts w:hint="eastAsia" w:ascii="宋体" w:hAnsi="宋体"/>
          <w:b/>
          <w:bCs/>
          <w:color w:val="FF0000"/>
          <w:sz w:val="36"/>
          <w:szCs w:val="36"/>
        </w:rPr>
      </w:pPr>
    </w:p>
    <w:p w14:paraId="650D462E">
      <w:pPr>
        <w:ind w:firstLine="1446" w:firstLineChars="400"/>
        <w:rPr>
          <w:rFonts w:hint="eastAsia" w:ascii="宋体" w:hAnsi="宋体"/>
          <w:b/>
          <w:bCs/>
          <w:color w:val="FF0000"/>
          <w:sz w:val="36"/>
          <w:szCs w:val="36"/>
        </w:rPr>
      </w:pPr>
    </w:p>
    <w:p w14:paraId="03669613">
      <w:pPr>
        <w:ind w:firstLine="1446" w:firstLineChars="400"/>
        <w:rPr>
          <w:rFonts w:hint="eastAsia" w:ascii="宋体" w:hAnsi="宋体"/>
          <w:b/>
          <w:bCs/>
          <w:color w:val="FF0000"/>
          <w:sz w:val="36"/>
          <w:szCs w:val="36"/>
        </w:rPr>
      </w:pPr>
    </w:p>
    <w:p w14:paraId="18A0F8F7">
      <w:pPr>
        <w:ind w:firstLine="1446" w:firstLineChars="400"/>
        <w:rPr>
          <w:rFonts w:hint="eastAsia" w:ascii="宋体" w:hAnsi="宋体"/>
          <w:b/>
          <w:bCs/>
          <w:color w:val="FF0000"/>
          <w:sz w:val="36"/>
          <w:szCs w:val="36"/>
        </w:rPr>
      </w:pPr>
    </w:p>
    <w:p w14:paraId="1E9D9EB6">
      <w:pPr>
        <w:ind w:firstLine="1446" w:firstLineChars="400"/>
        <w:rPr>
          <w:rFonts w:hint="eastAsia" w:ascii="宋体" w:hAnsi="宋体"/>
          <w:b/>
          <w:bCs/>
          <w:color w:val="FF0000"/>
          <w:sz w:val="36"/>
          <w:szCs w:val="36"/>
        </w:rPr>
      </w:pPr>
    </w:p>
    <w:p w14:paraId="5E7CA044">
      <w:pPr>
        <w:ind w:firstLine="1446" w:firstLineChars="400"/>
        <w:rPr>
          <w:rFonts w:hint="eastAsia" w:ascii="宋体" w:hAnsi="宋体"/>
          <w:b/>
          <w:bCs/>
          <w:color w:val="FF0000"/>
          <w:sz w:val="36"/>
          <w:szCs w:val="36"/>
        </w:rPr>
      </w:pPr>
    </w:p>
    <w:p w14:paraId="11F563A3">
      <w:pPr>
        <w:ind w:firstLine="1446" w:firstLineChars="400"/>
        <w:rPr>
          <w:rFonts w:hint="eastAsia" w:ascii="宋体" w:hAnsi="宋体"/>
          <w:b/>
          <w:bCs/>
          <w:color w:val="FF0000"/>
          <w:sz w:val="36"/>
          <w:szCs w:val="36"/>
        </w:rPr>
      </w:pPr>
    </w:p>
    <w:p w14:paraId="14EB4847">
      <w:pPr>
        <w:ind w:firstLine="1446" w:firstLineChars="400"/>
        <w:rPr>
          <w:rFonts w:hint="eastAsia" w:ascii="宋体" w:hAnsi="宋体"/>
          <w:b/>
          <w:bCs/>
          <w:color w:val="FF0000"/>
          <w:sz w:val="36"/>
          <w:szCs w:val="36"/>
        </w:rPr>
      </w:pPr>
    </w:p>
    <w:p w14:paraId="63B9C624">
      <w:pPr>
        <w:ind w:firstLine="1446" w:firstLineChars="400"/>
        <w:rPr>
          <w:rFonts w:hint="eastAsia" w:ascii="宋体" w:hAnsi="宋体"/>
          <w:b/>
          <w:bCs/>
          <w:color w:val="FF0000"/>
          <w:sz w:val="36"/>
          <w:szCs w:val="36"/>
        </w:rPr>
      </w:pPr>
    </w:p>
    <w:p w14:paraId="734255E3">
      <w:pPr>
        <w:ind w:firstLine="1446" w:firstLineChars="400"/>
        <w:rPr>
          <w:rFonts w:hint="eastAsia" w:ascii="宋体" w:hAnsi="宋体"/>
          <w:b/>
          <w:bCs/>
          <w:color w:val="FF0000"/>
          <w:sz w:val="36"/>
          <w:szCs w:val="36"/>
        </w:rPr>
      </w:pPr>
    </w:p>
    <w:p w14:paraId="19281FA2">
      <w:pPr>
        <w:ind w:firstLine="1446" w:firstLineChars="400"/>
        <w:rPr>
          <w:rFonts w:hint="eastAsia" w:ascii="宋体" w:hAnsi="宋体"/>
          <w:b/>
          <w:bCs/>
          <w:color w:val="FF0000"/>
          <w:sz w:val="36"/>
          <w:szCs w:val="36"/>
        </w:rPr>
      </w:pPr>
    </w:p>
    <w:p w14:paraId="1B53999A">
      <w:pPr>
        <w:ind w:firstLine="1446" w:firstLineChars="400"/>
        <w:rPr>
          <w:rFonts w:hint="eastAsia" w:ascii="宋体" w:hAnsi="宋体"/>
          <w:b/>
          <w:bCs/>
          <w:color w:val="FF0000"/>
          <w:sz w:val="36"/>
          <w:szCs w:val="36"/>
        </w:rPr>
      </w:pPr>
    </w:p>
    <w:p w14:paraId="2947CA53">
      <w:pPr>
        <w:ind w:firstLine="1446" w:firstLineChars="400"/>
        <w:rPr>
          <w:rFonts w:hint="eastAsia" w:ascii="宋体" w:hAnsi="宋体"/>
          <w:b/>
          <w:bCs/>
          <w:color w:val="FF0000"/>
          <w:sz w:val="36"/>
          <w:szCs w:val="36"/>
        </w:rPr>
      </w:pPr>
    </w:p>
    <w:p w14:paraId="50E41FA4">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仿宋" w:hAnsi="仿宋" w:eastAsia="仿宋" w:cs="仿宋"/>
          <w:b/>
          <w:bCs/>
          <w:sz w:val="28"/>
          <w:szCs w:val="28"/>
        </w:rPr>
      </w:pPr>
    </w:p>
    <w:p w14:paraId="1CAD6D14">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仿宋" w:hAnsi="仿宋" w:eastAsia="仿宋" w:cs="仿宋"/>
          <w:b/>
          <w:bCs/>
          <w:sz w:val="28"/>
          <w:szCs w:val="28"/>
        </w:rPr>
      </w:pPr>
      <w:r>
        <w:rPr>
          <w:rFonts w:hint="eastAsia" w:ascii="仿宋" w:hAnsi="仿宋" w:eastAsia="仿宋" w:cs="仿宋"/>
          <w:b/>
          <w:bCs/>
          <w:sz w:val="28"/>
          <w:szCs w:val="28"/>
        </w:rPr>
        <w:t>二、技术标部分</w:t>
      </w:r>
    </w:p>
    <w:p w14:paraId="6941F93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仿宋" w:hAnsi="仿宋" w:eastAsia="仿宋" w:cs="仿宋"/>
          <w:sz w:val="24"/>
          <w:lang w:val="en-US" w:eastAsia="zh-CN"/>
        </w:rPr>
      </w:pPr>
      <w:r>
        <w:rPr>
          <w:rFonts w:hint="eastAsia" w:ascii="仿宋" w:hAnsi="仿宋" w:eastAsia="仿宋" w:cs="仿宋"/>
          <w:sz w:val="24"/>
          <w:lang w:val="en-US" w:eastAsia="zh-CN"/>
        </w:rPr>
        <w:t>供货方案</w:t>
      </w:r>
    </w:p>
    <w:p w14:paraId="4D99DF9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val="en-US" w:eastAsia="zh-CN"/>
        </w:rPr>
      </w:pPr>
    </w:p>
    <w:p w14:paraId="5B834A3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val="en-US" w:eastAsia="zh-CN"/>
        </w:rPr>
      </w:pPr>
    </w:p>
    <w:p w14:paraId="1E08EED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val="en-US" w:eastAsia="zh-CN"/>
        </w:rPr>
      </w:pPr>
    </w:p>
    <w:p w14:paraId="480BE164">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仿宋" w:hAnsi="仿宋" w:eastAsia="仿宋" w:cs="仿宋"/>
          <w:b/>
          <w:bCs/>
          <w:sz w:val="28"/>
          <w:szCs w:val="28"/>
        </w:rPr>
      </w:pPr>
      <w:r>
        <w:rPr>
          <w:rFonts w:hint="eastAsia" w:ascii="仿宋" w:hAnsi="仿宋" w:eastAsia="仿宋" w:cs="仿宋"/>
          <w:b/>
          <w:bCs/>
          <w:sz w:val="28"/>
          <w:szCs w:val="28"/>
        </w:rPr>
        <w:t>三、综合标部分</w:t>
      </w:r>
    </w:p>
    <w:p w14:paraId="1B11C28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1.资格审查资料</w:t>
      </w:r>
    </w:p>
    <w:p w14:paraId="5C4B4B5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2.其它材料</w:t>
      </w:r>
    </w:p>
    <w:p w14:paraId="13B45D72">
      <w:pPr>
        <w:ind w:firstLine="1446" w:firstLineChars="400"/>
        <w:rPr>
          <w:rFonts w:hint="eastAsia" w:ascii="宋体" w:hAnsi="宋体"/>
          <w:b/>
          <w:bCs/>
          <w:color w:val="FF0000"/>
          <w:sz w:val="36"/>
          <w:szCs w:val="36"/>
        </w:rPr>
      </w:pPr>
      <w:bookmarkStart w:id="58" w:name="_GoBack"/>
      <w:bookmarkEnd w:id="58"/>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63"/>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幼圆">
    <w:altName w:val="宋体"/>
    <w:panose1 w:val="02010509060101010101"/>
    <w:charset w:val="86"/>
    <w:family w:val="modern"/>
    <w:pitch w:val="default"/>
    <w:sig w:usb0="00000000" w:usb1="0000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491EC9">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B26E82">
                          <w:pPr>
                            <w:pStyle w:val="10"/>
                          </w:pPr>
                          <w:r>
                            <w:t xml:space="preserve">— </w:t>
                          </w:r>
                          <w:r>
                            <w:fldChar w:fldCharType="begin"/>
                          </w:r>
                          <w:r>
                            <w:instrText xml:space="preserve"> PAGE  \* MERGEFORMAT </w:instrText>
                          </w:r>
                          <w:r>
                            <w:fldChar w:fldCharType="separate"/>
                          </w:r>
                          <w:r>
                            <w:t>3</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BB26E82">
                    <w:pPr>
                      <w:pStyle w:val="10"/>
                    </w:pPr>
                    <w:r>
                      <w:t xml:space="preserve">— </w:t>
                    </w:r>
                    <w:r>
                      <w:fldChar w:fldCharType="begin"/>
                    </w:r>
                    <w:r>
                      <w:instrText xml:space="preserve"> PAGE  \* MERGEFORMAT </w:instrText>
                    </w:r>
                    <w:r>
                      <w:fldChar w:fldCharType="separate"/>
                    </w:r>
                    <w:r>
                      <w:t>3</w:t>
                    </w:r>
                    <w:r>
                      <w:fldChar w:fldCharType="end"/>
                    </w:r>
                    <w: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7150860"/>
    <w:multiLevelType w:val="singleLevel"/>
    <w:tmpl w:val="27150860"/>
    <w:lvl w:ilvl="0" w:tentative="0">
      <w:start w:val="7"/>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2117A"/>
    <w:rsid w:val="018E6C88"/>
    <w:rsid w:val="01C25044"/>
    <w:rsid w:val="031175EC"/>
    <w:rsid w:val="034A6082"/>
    <w:rsid w:val="04D31337"/>
    <w:rsid w:val="058F59DC"/>
    <w:rsid w:val="05FE1CF4"/>
    <w:rsid w:val="066C3AB0"/>
    <w:rsid w:val="06BB450E"/>
    <w:rsid w:val="07235E44"/>
    <w:rsid w:val="07D736CB"/>
    <w:rsid w:val="084033D6"/>
    <w:rsid w:val="09AA6C37"/>
    <w:rsid w:val="0B4E7FDC"/>
    <w:rsid w:val="0BB24153"/>
    <w:rsid w:val="0D4419DE"/>
    <w:rsid w:val="0E8E2026"/>
    <w:rsid w:val="0F7D5521"/>
    <w:rsid w:val="0F8244EF"/>
    <w:rsid w:val="10B73100"/>
    <w:rsid w:val="111111DB"/>
    <w:rsid w:val="1119314B"/>
    <w:rsid w:val="118C7284"/>
    <w:rsid w:val="120F2CAE"/>
    <w:rsid w:val="12622B2C"/>
    <w:rsid w:val="12B00F7F"/>
    <w:rsid w:val="13347DCB"/>
    <w:rsid w:val="13B47D7C"/>
    <w:rsid w:val="13E408AA"/>
    <w:rsid w:val="144E0F00"/>
    <w:rsid w:val="148C60C3"/>
    <w:rsid w:val="180B263C"/>
    <w:rsid w:val="18F00788"/>
    <w:rsid w:val="18F80D62"/>
    <w:rsid w:val="18FC0A05"/>
    <w:rsid w:val="19EC592A"/>
    <w:rsid w:val="19FA7ECB"/>
    <w:rsid w:val="1B46652A"/>
    <w:rsid w:val="1C792170"/>
    <w:rsid w:val="1D3651C1"/>
    <w:rsid w:val="1E312EFF"/>
    <w:rsid w:val="1E775C66"/>
    <w:rsid w:val="1F706947"/>
    <w:rsid w:val="1FDB5F63"/>
    <w:rsid w:val="200E7DF1"/>
    <w:rsid w:val="226E080D"/>
    <w:rsid w:val="23513661"/>
    <w:rsid w:val="246B2DE8"/>
    <w:rsid w:val="24BA04F8"/>
    <w:rsid w:val="25280325"/>
    <w:rsid w:val="25E43E64"/>
    <w:rsid w:val="26FB10AF"/>
    <w:rsid w:val="29B63E38"/>
    <w:rsid w:val="2B96153B"/>
    <w:rsid w:val="2BD44309"/>
    <w:rsid w:val="2C4C35F9"/>
    <w:rsid w:val="2C866B0B"/>
    <w:rsid w:val="2D7C63D9"/>
    <w:rsid w:val="2DAE08D3"/>
    <w:rsid w:val="2F223EFB"/>
    <w:rsid w:val="2F2E748B"/>
    <w:rsid w:val="2FCA4508"/>
    <w:rsid w:val="30875CC2"/>
    <w:rsid w:val="30BA044C"/>
    <w:rsid w:val="3113091F"/>
    <w:rsid w:val="31B17B62"/>
    <w:rsid w:val="32B95111"/>
    <w:rsid w:val="33F13130"/>
    <w:rsid w:val="34812063"/>
    <w:rsid w:val="36291A94"/>
    <w:rsid w:val="371C0798"/>
    <w:rsid w:val="377A01FF"/>
    <w:rsid w:val="38405E75"/>
    <w:rsid w:val="39730BBA"/>
    <w:rsid w:val="3A7E52C6"/>
    <w:rsid w:val="3D7F5DF9"/>
    <w:rsid w:val="41432DC5"/>
    <w:rsid w:val="41EA1096"/>
    <w:rsid w:val="44875CCD"/>
    <w:rsid w:val="449D197B"/>
    <w:rsid w:val="45062258"/>
    <w:rsid w:val="46D3185A"/>
    <w:rsid w:val="475E6014"/>
    <w:rsid w:val="49175B14"/>
    <w:rsid w:val="4978741E"/>
    <w:rsid w:val="49EE0846"/>
    <w:rsid w:val="4A9A7BA8"/>
    <w:rsid w:val="4B123D53"/>
    <w:rsid w:val="4B4C42A2"/>
    <w:rsid w:val="4B6978CC"/>
    <w:rsid w:val="4B8D5369"/>
    <w:rsid w:val="4BF123A9"/>
    <w:rsid w:val="4DCA0F5F"/>
    <w:rsid w:val="4E76059C"/>
    <w:rsid w:val="51FE6EC5"/>
    <w:rsid w:val="521A722A"/>
    <w:rsid w:val="55FE0F34"/>
    <w:rsid w:val="58A837E2"/>
    <w:rsid w:val="5B270F35"/>
    <w:rsid w:val="5BB24978"/>
    <w:rsid w:val="5C5E13DE"/>
    <w:rsid w:val="5C5E7953"/>
    <w:rsid w:val="5C9F58F9"/>
    <w:rsid w:val="5CA95CFB"/>
    <w:rsid w:val="5CBF2F36"/>
    <w:rsid w:val="5D254A69"/>
    <w:rsid w:val="5D77335B"/>
    <w:rsid w:val="5E1F089D"/>
    <w:rsid w:val="60F72C64"/>
    <w:rsid w:val="62037D26"/>
    <w:rsid w:val="624B6D0F"/>
    <w:rsid w:val="63A92B04"/>
    <w:rsid w:val="63F22BB2"/>
    <w:rsid w:val="65E567E2"/>
    <w:rsid w:val="663C1D28"/>
    <w:rsid w:val="67CA2CAB"/>
    <w:rsid w:val="68845A24"/>
    <w:rsid w:val="6B993BBF"/>
    <w:rsid w:val="6BA37B3B"/>
    <w:rsid w:val="6BB50E14"/>
    <w:rsid w:val="6C4C4541"/>
    <w:rsid w:val="6CA85CB6"/>
    <w:rsid w:val="6E430833"/>
    <w:rsid w:val="6E651BFD"/>
    <w:rsid w:val="6EEE5C8E"/>
    <w:rsid w:val="70A622CE"/>
    <w:rsid w:val="719E357C"/>
    <w:rsid w:val="721508E4"/>
    <w:rsid w:val="72867401"/>
    <w:rsid w:val="73014F65"/>
    <w:rsid w:val="7461629C"/>
    <w:rsid w:val="75B2588B"/>
    <w:rsid w:val="77732BE1"/>
    <w:rsid w:val="783013C1"/>
    <w:rsid w:val="7A4652C7"/>
    <w:rsid w:val="7AC00E6C"/>
    <w:rsid w:val="7B7E61EE"/>
    <w:rsid w:val="7C091B19"/>
    <w:rsid w:val="7C6F0A5B"/>
    <w:rsid w:val="7D41138B"/>
    <w:rsid w:val="7E9F0D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iPriority="99"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1"/>
    <w:pPr>
      <w:spacing w:before="10"/>
      <w:ind w:left="258" w:right="659"/>
      <w:jc w:val="center"/>
      <w:outlineLvl w:val="0"/>
    </w:pPr>
    <w:rPr>
      <w:b/>
      <w:bCs/>
      <w:sz w:val="44"/>
      <w:szCs w:val="44"/>
    </w:rPr>
  </w:style>
  <w:style w:type="paragraph" w:styleId="3">
    <w:name w:val="heading 2"/>
    <w:basedOn w:val="1"/>
    <w:next w:val="1"/>
    <w:qFormat/>
    <w:uiPriority w:val="0"/>
    <w:pPr>
      <w:keepNext/>
      <w:keepLines/>
      <w:spacing w:before="260" w:beforeLines="0" w:after="260" w:afterLines="0" w:line="240" w:lineRule="auto"/>
      <w:jc w:val="center"/>
      <w:outlineLvl w:val="1"/>
    </w:pPr>
    <w:rPr>
      <w:rFonts w:ascii="Arial" w:hAnsi="Arial"/>
      <w:b/>
      <w:bCs/>
      <w:sz w:val="32"/>
      <w:szCs w:val="32"/>
    </w:rPr>
  </w:style>
  <w:style w:type="paragraph" w:styleId="4">
    <w:name w:val="heading 3"/>
    <w:basedOn w:val="1"/>
    <w:next w:val="1"/>
    <w:qFormat/>
    <w:uiPriority w:val="0"/>
    <w:pPr>
      <w:keepNext/>
      <w:keepLines/>
      <w:spacing w:before="260" w:after="260" w:line="416" w:lineRule="auto"/>
      <w:outlineLvl w:val="2"/>
    </w:pPr>
    <w:rPr>
      <w:rFonts w:eastAsia="幼圆"/>
      <w:bCs/>
      <w:sz w:val="28"/>
      <w:szCs w:val="28"/>
    </w:rPr>
  </w:style>
  <w:style w:type="character" w:default="1" w:styleId="15">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5">
    <w:name w:val="toa heading"/>
    <w:basedOn w:val="1"/>
    <w:next w:val="1"/>
    <w:unhideWhenUsed/>
    <w:qFormat/>
    <w:uiPriority w:val="99"/>
    <w:pPr>
      <w:spacing w:before="120" w:beforeLines="0"/>
    </w:pPr>
    <w:rPr>
      <w:rFonts w:ascii="Arial" w:hAnsi="Arial" w:cs="Arial"/>
      <w:sz w:val="24"/>
    </w:rPr>
  </w:style>
  <w:style w:type="paragraph" w:styleId="6">
    <w:name w:val="annotation text"/>
    <w:basedOn w:val="1"/>
    <w:qFormat/>
    <w:uiPriority w:val="0"/>
    <w:pPr>
      <w:jc w:val="left"/>
    </w:pPr>
  </w:style>
  <w:style w:type="paragraph" w:styleId="7">
    <w:name w:val="Body Text"/>
    <w:basedOn w:val="1"/>
    <w:next w:val="8"/>
    <w:qFormat/>
    <w:uiPriority w:val="0"/>
    <w:pPr>
      <w:adjustRightInd w:val="0"/>
      <w:jc w:val="left"/>
      <w:textAlignment w:val="baseline"/>
    </w:pPr>
    <w:rPr>
      <w:rFonts w:ascii="楷体_GB2312" w:eastAsia="楷体_GB2312"/>
      <w:kern w:val="0"/>
      <w:sz w:val="28"/>
      <w:szCs w:val="20"/>
    </w:rPr>
  </w:style>
  <w:style w:type="paragraph" w:styleId="8">
    <w:name w:val="Body Text 2"/>
    <w:basedOn w:val="1"/>
    <w:next w:val="7"/>
    <w:qFormat/>
    <w:uiPriority w:val="0"/>
    <w:pPr>
      <w:spacing w:after="120" w:line="480" w:lineRule="auto"/>
    </w:pPr>
  </w:style>
  <w:style w:type="paragraph" w:styleId="9">
    <w:name w:val="Plain Text"/>
    <w:basedOn w:val="1"/>
    <w:qFormat/>
    <w:uiPriority w:val="0"/>
    <w:rPr>
      <w:rFonts w:ascii="Courier New" w:hAnsi="Courier New"/>
      <w:szCs w:val="20"/>
    </w:rPr>
  </w:style>
  <w:style w:type="paragraph" w:styleId="10">
    <w:name w:val="footer"/>
    <w:basedOn w:val="1"/>
    <w:qFormat/>
    <w:uiPriority w:val="0"/>
    <w:pPr>
      <w:tabs>
        <w:tab w:val="center" w:pos="4153"/>
        <w:tab w:val="right" w:pos="8306"/>
      </w:tabs>
      <w:snapToGrid w:val="0"/>
      <w:jc w:val="left"/>
    </w:pPr>
    <w:rPr>
      <w:sz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2">
    <w:name w:val="toc 1"/>
    <w:basedOn w:val="1"/>
    <w:next w:val="1"/>
    <w:qFormat/>
    <w:uiPriority w:val="0"/>
  </w:style>
  <w:style w:type="paragraph" w:styleId="1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6">
    <w:name w:val="Strong"/>
    <w:basedOn w:val="15"/>
    <w:qFormat/>
    <w:uiPriority w:val="0"/>
    <w:rPr>
      <w:b/>
    </w:rPr>
  </w:style>
  <w:style w:type="paragraph" w:customStyle="1" w:styleId="17">
    <w:name w:val="WPSOffice手动目录 1"/>
    <w:qFormat/>
    <w:uiPriority w:val="0"/>
    <w:rPr>
      <w:rFonts w:ascii="Times New Roman" w:hAnsi="Times New Roman" w:eastAsia="宋体" w:cs="Times New Roman"/>
      <w:lang w:val="en-US" w:eastAsia="zh-CN" w:bidi="ar-SA"/>
    </w:rPr>
  </w:style>
  <w:style w:type="paragraph" w:customStyle="1" w:styleId="18">
    <w:name w:val="样式 标题 2 + Times New Roman 四号 非加粗 段前: 5 磅 段后: 0 磅 行距: 固定值 20..."/>
    <w:basedOn w:val="3"/>
    <w:qFormat/>
    <w:uiPriority w:val="0"/>
    <w:pPr>
      <w:spacing w:before="100" w:beforeLines="0" w:after="0" w:afterLines="0" w:line="400" w:lineRule="exact"/>
    </w:pPr>
    <w:rPr>
      <w:rFonts w:ascii="Times New Roman" w:hAnsi="Times New Roman" w:cs="宋体"/>
      <w:b w:val="0"/>
      <w:bCs w:val="0"/>
      <w:sz w:val="28"/>
      <w:szCs w:val="20"/>
    </w:rPr>
  </w:style>
  <w:style w:type="paragraph" w:customStyle="1" w:styleId="19">
    <w:name w:val="Table Paragraph"/>
    <w:basedOn w:val="1"/>
    <w:qFormat/>
    <w:uiPriority w:val="1"/>
  </w:style>
  <w:style w:type="paragraph" w:customStyle="1" w:styleId="20">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21">
    <w:name w:val="无间隔1"/>
    <w:qFormat/>
    <w:uiPriority w:val="0"/>
    <w:pPr>
      <w:widowControl w:val="0"/>
      <w:jc w:val="both"/>
    </w:pPr>
    <w:rPr>
      <w:rFonts w:ascii="Times New Roman" w:hAnsi="Times New Roman" w:eastAsia="宋体" w:cs="Times New Roman"/>
      <w:kern w:val="2"/>
      <w:sz w:val="21"/>
      <w:szCs w:val="22"/>
      <w:lang w:val="en-US" w:eastAsia="zh-CN" w:bidi="ar-SA"/>
    </w:rPr>
  </w:style>
  <w:style w:type="table" w:customStyle="1" w:styleId="22">
    <w:name w:val="Table Normal"/>
    <w:semiHidden/>
    <w:unhideWhenUsed/>
    <w:qFormat/>
    <w:uiPriority w:val="0"/>
    <w:tblPr>
      <w:tblCellMar>
        <w:top w:w="0" w:type="dxa"/>
        <w:left w:w="0" w:type="dxa"/>
        <w:bottom w:w="0" w:type="dxa"/>
        <w:right w:w="0" w:type="dxa"/>
      </w:tblCellMar>
    </w:tblPr>
  </w:style>
  <w:style w:type="character" w:customStyle="1" w:styleId="23">
    <w:name w:val="font11"/>
    <w:basedOn w:val="15"/>
    <w:autoRedefine/>
    <w:qFormat/>
    <w:uiPriority w:val="0"/>
    <w:rPr>
      <w:rFonts w:hint="eastAsia" w:ascii="宋体" w:hAnsi="宋体" w:eastAsia="宋体" w:cs="宋体"/>
      <w:color w:val="000000"/>
      <w:sz w:val="21"/>
      <w:szCs w:val="21"/>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afcd06ea-08b2-470b-8330-60ecdedb6d16</errorID>
      <errorWord>截至</errorWord>
      <group>L1_Word</group>
      <groupName>字词问题</groupName>
      <ability>L2_Typo</ability>
      <abilityName>字词错误</abilityName>
      <candidateList>
        <item>截止</item>
      </candidateList>
      <explain>〈动〉（到一定期限）停止：报名在昨天已经～。</explain>
      <paraID>2BF87E75</paraID>
      <start>2</start>
      <end>4</end>
      <status>modified</status>
      <modifiedWord>截止</modifiedWord>
      <trackRevisions>false</trackRevisions>
    </reviewItem>
    <reviewItem>
      <errorID>a9d40c4e-f20a-4047-9f1c-8e3cceabfb5b</errorID>
      <errorWord>(</errorWord>
      <group>L1_Format</group>
      <groupName>格式问题</groupName>
      <ability>L2_HalfPunc</ability>
      <abilityName>全半角检查</abilityName>
      <candidateList>
        <item>（</item>
      </candidateList>
      <explain>文本全半角错误。</explain>
      <paraID>2BF87E75</paraID>
      <start>44</start>
      <end>45</end>
      <status>modified</status>
      <modifiedWord>（</modifiedWord>
      <trackRevisions>false</trackRevisions>
    </reviewItem>
    <reviewItem>
      <errorID>cd20a640-4dcb-4b44-865c-d863d684d1b5</errorID>
      <errorWord>)</errorWord>
      <group>L1_Format</group>
      <groupName>格式问题</groupName>
      <ability>L2_HalfPunc</ability>
      <abilityName>全半角检查</abilityName>
      <candidateList>
        <item>）</item>
      </candidateList>
      <explain>文本全半角错误。</explain>
      <paraID>2BF87E75</paraID>
      <start>58</start>
      <end>59</end>
      <status>modified</status>
      <modifiedWord>）</modifiedWord>
      <trackRevisions>false</trackRevisions>
    </reviewItem>
    <reviewItem>
      <errorID>1ac2d43a-b499-4257-9c9c-39ad64d8d516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7796D482</paraID>
      <start>0</start>
      <end>3</end>
      <status>modified</status>
      <modifiedWord>（1）</modifiedWord>
      <trackRevisions>false</trackRevisions>
    </reviewItem>
    <reviewItem>
      <errorID>a979c2bf-b6e3-4290-9767-7e4b811b4b10</errorID>
      <errorWord>(</errorWord>
      <group>L1_Format</group>
      <groupName>格式问题</groupName>
      <ability>L2_HalfPunc</ability>
      <abilityName>全半角检查</abilityName>
      <candidateList>
        <item>（</item>
      </candidateList>
      <explain>文本全半角错误。</explain>
      <paraID>7796D482</paraID>
      <start>38</start>
      <end>39</end>
      <status>modified</status>
      <modifiedWord>（</modifiedWord>
      <trackRevisions>false</trackRevisions>
    </reviewItem>
    <reviewItem>
      <errorID>5de4c4b7-5562-4cbc-b559-953f29d1901b</errorID>
      <errorWord>)</errorWord>
      <group>L1_Format</group>
      <groupName>格式问题</groupName>
      <ability>L2_HalfPunc</ability>
      <abilityName>全半角检查</abilityName>
      <candidateList>
        <item>）</item>
      </candidateList>
      <explain>文本全半角错误。</explain>
      <paraID>7796D482</paraID>
      <start>40</start>
      <end>41</end>
      <status>modified</status>
      <modifiedWord>）</modifiedWord>
      <trackRevisions>false</trackRevisions>
    </reviewItem>
    <reviewItem>
      <errorID>262eb4a0-2b83-44cd-936e-3a52562f3295</errorID>
      <errorWord>基本帐户</errorWord>
      <group>L1_Word</group>
      <groupName>字词问题</groupName>
      <ability>L2_Alias</ability>
      <abilityName>也作/曾用词</abilityName>
      <candidateList>
        <item>基本账户</item>
      </candidateList>
      <explain>词汇[基本帐户]为不规范表述或旧称，其规范书面表述为[基本账户]。</explain>
      <paraID>7796D482</paraID>
      <start>66</start>
      <end>70</end>
      <status>modified</status>
      <modifiedWord>基本账户</modifiedWord>
      <trackRevisions>false</trackRevisions>
    </reviewItem>
    <reviewItem>
      <errorID>cfbc3a54-247b-4d10-a2ae-940fc07519e6</errorID>
      <errorWord>指定的帐户</errorWord>
      <group>L1_Word</group>
      <groupName>字词问题</groupName>
      <ability>L2_Alias</ability>
      <abilityName>也作/曾用词</abilityName>
      <candidateList>
        <item>指定的账户</item>
      </candidateList>
      <explain>词汇[指定的帐户]为不规范表述或旧称，其规范书面表述为[指定的账户]。</explain>
      <paraID>7796D482</paraID>
      <start>72</start>
      <end>77</end>
      <status>modified</status>
      <modifiedWord>指定的账户</modifiedWord>
      <trackRevisions>false</trackRevisions>
    </reviewItem>
    <reviewItem>
      <errorID>9add5956-0520-4078-9c4c-1352a1cfd1aa</errorID>
      <errorWord>〔2023〕002号</errorWord>
      <group>L1_Knowledge</group>
      <groupName>知识性问题</groupName>
      <ability>L2_Knowledge</ability>
      <abilityName>其他知识</abilityName>
      <candidateList>
        <item>〔2023〕2号</item>
      </candidateList>
      <explain>发文字号格式错误。</explain>
      <paraID>298532A3</paraID>
      <start>62</start>
      <end>72</end>
      <status>ignored</status>
      <modifiedWord/>
      <trackRevisions>false</trackRevisions>
    </reviewItem>
    <reviewItem>
      <errorID>f8d36f83-67ca-4e94-8bbc-fa69ce6470f2</errorID>
      <errorWord>其它</errorWord>
      <group>L1_Word</group>
      <groupName>字词问题</groupName>
      <ability>L2_Alias</ability>
      <abilityName>也作/曾用词</abilityName>
      <candidateList>
        <item>其他</item>
      </candidateList>
      <explain>词汇[其它]为不规范表述或旧称，其规范书面表述为[其他]。</explain>
      <paraID>16C6282E</paraID>
      <start>2</start>
      <end>4</end>
      <status>ignored</status>
      <modifiedWord/>
      <trackRevisions>false</trackRevisions>
    </reviewItem>
    <reviewItem>
      <errorID>f99dc15d-36b6-4b35-8f4c-4b49848d8f31</errorID>
      <errorWord>其它</errorWord>
      <group>L1_Word</group>
      <groupName>字词问题</groupName>
      <ability>L2_Alias</ability>
      <abilityName>也作/曾用词</abilityName>
      <candidateList>
        <item>其他</item>
      </candidateList>
      <explain>词汇[其它]为不规范表述或旧称，其规范书面表述为[其他]。</explain>
      <paraID>66866EEB</paraID>
      <start>43</start>
      <end>45</end>
      <status>unmodified</status>
      <modifiedWord/>
      <trackRevisions>false</trackRevisions>
    </reviewItem>
    <reviewItem>
      <errorID>82b54c6a-566c-4715-b536-bfe4367869b3</errorID>
      <errorWord>(</errorWord>
      <group>L1_Format</group>
      <groupName>格式问题</groupName>
      <ability>L2_HalfPunc</ability>
      <abilityName>全半角检查</abilityName>
      <candidateList>
        <item>（</item>
      </candidateList>
      <explain>文本全半角错误。</explain>
      <paraID>5905369A</paraID>
      <start>0</start>
      <end>1</end>
      <status>modified</status>
      <modifiedWord>（</modifiedWord>
      <trackRevisions>false</trackRevisions>
    </reviewItem>
    <reviewItem>
      <errorID>261f169d-7caf-4bd1-b308-36b18fc6a513</errorID>
      <errorWord>(</errorWord>
      <group>L1_Format</group>
      <groupName>格式问题</groupName>
      <ability>L2_HalfPunc</ability>
      <abilityName>全半角检查</abilityName>
      <candidateList>
        <item>（</item>
      </candidateList>
      <explain>文本全半角错误。</explain>
      <paraID>48C78D6F</paraID>
      <start>0</start>
      <end>1</end>
      <status>modified</status>
      <modifiedWord>（</modifiedWord>
      <trackRevisions>false</trackRevisions>
    </reviewItem>
    <reviewItem>
      <errorID>5a346616-9fa9-4fe2-9ebd-6d6ed6526b3a</errorID>
      <errorWord>接受</errorWord>
      <group>L1_Word</group>
      <groupName>字词问题</groupName>
      <ability>L2_Typo</ability>
      <abilityName>字词错误</abilityName>
      <candidateList>
        <item>接收</item>
      </candidateList>
      <explain>〈动〉❶收受：～来稿｜～无线电信号。❷根据法令把机构、财产等拿过来：～逆产。❸接纳：～新会员。</explain>
      <paraID>3F40C226</paraID>
      <start>41</start>
      <end>43</end>
      <status>ignored</status>
      <modifiedWord/>
      <trackRevisions>false</trackRevisions>
    </reviewItem>
    <reviewItem>
      <errorID>ecce6c2d-47ad-4ee4-ab75-2d3cffa2da4c</errorID>
      <errorWord>不得泄漏</errorWord>
      <group>L1_Word</group>
      <groupName>字词问题</groupName>
      <ability>L2_Alias</ability>
      <abilityName>也作/曾用词</abilityName>
      <candidateList>
        <item>不得泄露</item>
      </candidateList>
      <explain>词汇[不得泄漏]为不规范表述或旧称，其规范书面表述为[不得泄露]。</explain>
      <paraID>74A06DC1</paraID>
      <start>3</start>
      <end>7</end>
      <status>unmodified</status>
      <modifiedWord/>
      <trackRevisions>false</trackRevisions>
    </reviewItem>
    <reviewItem>
      <errorID>f3cba6be-0677-42bd-9052-aa83aae11a5d</errorID>
      <errorWord>不得向他人透漏对</errorWord>
      <group>L1_Word</group>
      <groupName>字词问题</groupName>
      <ability>L2_Typo</ability>
      <abilityName>字词错误</abilityName>
      <candidateList>
        <item>不得向他人透露对</item>
      </candidateList>
      <explain/>
      <paraID>65B1DF87</paraID>
      <start>23</start>
      <end>31</end>
      <status>unmodified</status>
      <modifiedWord/>
      <trackRevisions>false</trackRevisions>
    </reviewItem>
    <reviewItem>
      <errorID>99e1c877-5f8e-44df-984b-8692e2258224</errorID>
      <errorWord>不得向他人透漏对</errorWord>
      <group>L1_Word</group>
      <groupName>字词问题</groupName>
      <ability>L2_Typo</ability>
      <abilityName>字词错误</abilityName>
      <candidateList>
        <item>不得向他人透露对</item>
      </candidateList>
      <explain/>
      <paraID>6DE2A077</paraID>
      <start>28</start>
      <end>36</end>
      <status>unmodified</status>
      <modifiedWord/>
      <trackRevisions>false</trackRevisions>
    </reviewItem>
    <reviewItem>
      <errorID>5f38ba9c-6368-4f24-9fab-af51179f2309</errorID>
      <errorWord>及有可能</errorWord>
      <group>L1_Word</group>
      <groupName>字词问题</groupName>
      <ability>L2_Typo</ability>
      <abilityName>字词错误</abilityName>
      <candidateList>
        <item>极有可能</item>
      </candidateList>
      <explain/>
      <paraID>454A783D</paraID>
      <start>18</start>
      <end>22</end>
      <status>unmodified</status>
      <modifiedWord/>
      <trackRevisions>false</trackRevisions>
    </reviewItem>
    <reviewItem>
      <errorID>8b7810cb-c07c-4cda-956c-99f14043b4b3</errorID>
      <errorWord>其它</errorWord>
      <group>L1_Word</group>
      <groupName>字词问题</groupName>
      <ability>L2_Alias</ability>
      <abilityName>也作/曾用词</abilityName>
      <candidateList>
        <item>其他</item>
      </candidateList>
      <explain>词汇[其它]为不规范表述或旧称，其规范书面表述为[其他]。</explain>
      <paraID>21DE7E23</paraID>
      <start>2</start>
      <end>4</end>
      <status>unmodified</status>
      <modifiedWord/>
      <trackRevisions>false</trackRevisions>
    </reviewItem>
    <reviewItem>
      <errorID>966491d9-1c5a-4570-9283-3a72c2eb7220</errorID>
      <errorWord>其它</errorWord>
      <group>L1_Word</group>
      <groupName>字词问题</groupName>
      <ability>L2_Alias</ability>
      <abilityName>也作/曾用词</abilityName>
      <candidateList>
        <item>其他</item>
      </candidateList>
      <explain>词汇[其它]为不规范表述或旧称，其规范书面表述为[其他]。</explain>
      <paraID>5C4B4B5F</paraID>
      <start>2</start>
      <end>4</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ade4ca4-e1fa-4e8f-a975-2e3595c9d492}">
  <ds:schemaRefs/>
</ds:datastoreItem>
</file>

<file path=docProps/app.xml><?xml version="1.0" encoding="utf-8"?>
<Properties xmlns="http://schemas.openxmlformats.org/officeDocument/2006/extended-properties" xmlns:vt="http://schemas.openxmlformats.org/officeDocument/2006/docPropsVTypes">
  <Template>Normal.dotm</Template>
  <Pages>41</Pages>
  <Words>1389</Words>
  <Characters>1644</Characters>
  <Lines>0</Lines>
  <Paragraphs>0</Paragraphs>
  <TotalTime>16</TotalTime>
  <ScaleCrop>false</ScaleCrop>
  <LinksUpToDate>false</LinksUpToDate>
  <CharactersWithSpaces>1693</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2026-01-22T03:02:00Z</dcterms:created>
  <dc:creator>cmadd</dc:creator>
  <cp:lastModifiedBy>格化</cp:lastModifiedBy>
  <cp:lastPrinted>2026-02-04T00:38:00Z</cp:lastPrinted>
  <dcterms:modified xsi:type="dcterms:W3CDTF">2026-04-29T10:28:00Z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D755056FFA8E4605A2CA2F567DB8E049_13</vt:lpwstr>
  </property>
  <property fmtid="{D5CDD505-2E9C-101B-9397-08002B2CF9AE}" pid="4" name="KSOTemplateDocerSaveRecord">
    <vt:lpwstr>eyJoZGlkIjoiMWFiMTczM2JkZjM4NDU5ZjliZDgyMzA4NDViZDA2YmIiLCJ1c2VySWQiOiIzMDcxMTg5MzgifQ==</vt:lpwstr>
  </property>
</Properties>
</file>